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湖南省工信厅发布12项工业低碳氢应用场景</w:t>
      </w:r>
    </w:p>
    <w:p>
      <w:r>
        <w:t>原文链接: https://news.bjx.com.cn/html/20250905/1459467.shtml</w:t>
      </w:r>
    </w:p>
    <w:p>
      <w:r>
        <w:t>发布日期: 2025-09-05</w:t>
      </w:r>
    </w:p>
    <w:p>
      <w:r>
        <w:t>内容:</w:t>
      </w:r>
    </w:p>
    <w:p>
      <w:r>
        <w:t>北极星氢能网获悉，9月4日，湖南省工业和信息化厅发布《湖南省工业低碳氢应用场景》的通知。公示的应用场景中，共涉及12个申报单位，应用方向为清洁氢替代、氢冶金、交通装备、绿色微电网。</w:t>
        <w:br/>
        <w:t>全文如下：</w:t>
        <w:br/>
        <w:t>关于公布湖南省工业低碳氢应用场景的通知</w:t>
        <w:br/>
        <w:t>各市州工业和信息化局，相关企业、工业园区：</w:t>
        <w:br/>
        <w:t>为贯彻落实工业和信息化部办公厅 国家发展改革委办公厅 国家能源局综合司《加快工业领域清洁低碳氢应用实施方案》，加速氢能技术创新与规模化应用，推动工业领域绿色低碳转型，为全省工业领域氢能替代提供借鉴经验，我厅组织开展了工业低碳氢应用场景征集，经企业申报、市州推荐、专家评审、现场核实、网站公示等程序，现将湖南省工业低碳氢应用场景发布。</w:t>
        <w:br/>
        <w:t>附件:湖南省工业低碳氢应用场景</w:t>
        <w:br/>
        <w:t>湖南省工业和信息化厅</w:t>
        <w:br/>
        <w:t>2025年9月3日</w:t>
        <w:br/>
        <w:t>湖南省工业低碳氢应用场景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