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庆铃汽车与云韬氢能战略合作 签订300台氢燃料电池卡车订单</w:t>
      </w:r>
    </w:p>
    <w:p>
      <w:r>
        <w:t>原文链接: https://news.bjx.com.cn/html/20250909/1459966.shtml</w:t>
      </w:r>
    </w:p>
    <w:p>
      <w:r>
        <w:t>发布日期: 2025-09-09</w:t>
      </w:r>
    </w:p>
    <w:p>
      <w:r>
        <w:t>内容:</w:t>
      </w:r>
    </w:p>
    <w:p>
      <w:r>
        <w:t>9 月 5 日上午，国内商用车领域领军企业庆铃汽车股份有限公司，与氢燃料电池系统赛道新锐力量广东云韬氢能科技有限公司，在重庆隆重举行签约仪式，共同签署了《车辆销售合同》。双方就联合推广300台4.5吨庆铃M600氢燃料电池冷藏车达成深度战略合作，标志着国内氢能冷链物流商业化运营迈进坚实一步。</w:t>
        <w:br/>
        <w:t>本次合作基于“整车厂 - 系统厂 - 经销商” 多维合作模式，深度整合了各方在全产业链中的核心优势，实现从研发、生产到认证、市场运营的高效联动。其中，庆铃汽车凭借数十年商用车制造经验，把控车辆生产制造、整车公告拓展及全生命周期品质保障等关键环节，为合作车型筑牢 “硬件根基”；云韬氢能则聚焦氢燃料电池核心技术，重点负责燃料电池系统的强检认证与全流程技术支持，以专业实力赋能车辆动力性能。</w:t>
        <w:br/>
        <w:t>据悉，此次批量签约的庆铃M600氢燃料电池冷藏车，搭载云韬氢能80kW高性能燃料电池系统，具备四大核心优势：其一，零排放特性契合国家“双碳”战略，可有效降低城市冷链物流碳排放；其二，综合续航里程达551km，轻松满足城市间中长途冷链运输需求；其三，强动力输出确保车辆在复杂路况下仍能保持稳定高效运行；其四，低氢耗设计显著降低运营成本，为物流企业创造更高经济效益。这些优势精准匹配了当前城市冷链物流对环保性、高效性与经济性的多重需求，有望成为行业主流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