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125套制氢设备！中国能建2025年度集中采购！</w:t>
      </w:r>
    </w:p>
    <w:p>
      <w:r>
        <w:t>原文链接: https://news.bjx.com.cn/html/20250912/1460723.shtml</w:t>
      </w:r>
    </w:p>
    <w:p>
      <w:r>
        <w:t>发布日期: 2025-09-12</w:t>
      </w:r>
    </w:p>
    <w:p>
      <w:r>
        <w:t>内容:</w:t>
      </w:r>
    </w:p>
    <w:p>
      <w:r>
        <w:t>北极星氢能网获悉，9月10日，中国能建2025年度制氢设备集中采购项目招标公告发布。项目规模:预估总量为125套。招标内容与范围:本招标项目划分为2个标包，本次招标为其中的:001 ALK电解槽1000Nm³/h、002 PEM电解槽200Nm³/h。</w:t>
        <w:br/>
        <w:t>详情如下：</w:t>
        <w:br/>
        <w:t>中国能建2025年度制氢设备集中采购项目招标公告</w:t>
        <w:br/>
        <w:t>一、招标条件</w:t>
        <w:br/>
        <w:t>本中国能建2025年度制氢设备集中采购项目（招标项目编号：SHCT-HW-CEECSBJC-SBJCSYB-2025-005），已由项目审批/核准/备案机关批准，项目资金来源为企业自筹，招标人为中国能源建设股份有限公司。本项目已具备招标条件，现进行公开招标。</w:t>
        <w:br/>
        <w:t>二、项目概况和招标范围</w:t>
        <w:br/>
        <w:t>项目规模：预估总量为125套。</w:t>
        <w:br/>
        <w:t>招标内容与范围：本招标项目划分为2个标包，本次招标为其中的：</w:t>
        <w:br/>
        <w:t>001   ALK电解槽1000Nm³/h</w:t>
        <w:br/>
        <w:t>002   PEM电解槽200Nm³/h</w:t>
        <w:br/>
        <w:t>三、投标人资格要求</w:t>
        <w:br/>
        <w:t>1.投标人应为中华人民共和国境内注册的具备独立法人资格的电解槽设备制造企业（应附营业执照扫描件）；</w:t>
        <w:br/>
        <w:t>2.业绩要求：</w:t>
        <w:br/>
        <w:t>标包1#：投标人自2022年1月至投标截止日须有国内外1000Nm³/h及以上ALK电解水制氢设备投运业绩不少于1套或合同业绩不少于10套，并提供相关业绩证明材料（证明材料：合同首页（封面）、项目名称、签订时间、签字盖章页、能反映资格条件的供货清单等的合同扫描件。其中，项目名称、签订时间、供货清单等能反映资格条件的内容，需以粗体框在证明材料中圈出）；</w:t>
        <w:br/>
        <w:t>标包2#：投标人自2022年1月至投标截止日须有国内外200Nm³/h及以上PEM电解水制氢设备投运业绩不少于1套或合同业绩不少于3套，并提供相关业绩证明材料（证明材料：合同首页（封面）、项目名称、签订时间、签字盖章页、能反映资格条件的供货清单等的合同扫描件。其中，项目名称、签订时间、供货清单等能反映资格条件的内容，需以粗体框在证明材料中圈出）；</w:t>
        <w:br/>
        <w:t>注：投标人需提供投标品牌的销售业绩证明材料（包含合同首页/封面、能反映资格条件的供货清单、签订时间、签字盖章页等的合同扫描件）。</w:t>
        <w:br/>
        <w:t>3.投标人需提供有效的涵盖标的物的国家或国际认证机构颁发的GB/T19001或ISO9001质量管理体系认证证书、GB/T24001或ISO14001环境管理体系认证证书、GB/T45001或ISO45001职业健康安全管理体系认证证书（需提供国内证书需提供全国认证认可信息公共服务平台（cx.cnca.cn）查询证书状态有效的截图）；</w:t>
        <w:br/>
        <w:t>4.截至投标日未被市场监督机关在国家企业信用信息公示系统中列入严重违法失信企业名单（在评标期间尚未解除的）；</w:t>
        <w:br/>
        <w:t>5.截至投标日未被最高人民法院在“信用中国”网站中列入失信被执行人名单；</w:t>
        <w:br/>
        <w:t>6.近3年财务和资信状况良好，具有足够的流动资金承担本项目供货需求。（需提供2022-2024年合法的财务报表），若公司为新成立公司，则需提供成立至今的财务报表；</w:t>
        <w:br/>
        <w:t>7.截止至开标日未被列入中国能源建设股份有限公司集团级供应商黑名单或列入期满后已解禁；</w:t>
        <w:br/>
        <w:t>8.投标人不存在《中华人民共和国招标投标法》《中华人民共和国招标投标法实施条例》禁止投标的情形；</w:t>
        <w:br/>
        <w:t>9.本项目不接受联合体投标；</w:t>
        <w:br/>
        <w:t>10.本项目不接受代理商投标。</w:t>
        <w:br/>
        <w:t>以上要求投标人必须同时满足，提供的所有资质文件必须真实有效，且与投标人主体一致，如需年检的，请确保提供的文件已年检合格。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