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华谊集团：95万吨甲醇永久性停产</w:t>
      </w:r>
    </w:p>
    <w:p>
      <w:r>
        <w:t>原文链接: https://news.bjx.com.cn/html/20250917/1461305.shtml</w:t>
      </w:r>
    </w:p>
    <w:p>
      <w:r>
        <w:t>发布日期: 2025-09-16</w:t>
      </w:r>
    </w:p>
    <w:p>
      <w:r>
        <w:t>内容:</w:t>
      </w:r>
    </w:p>
    <w:p>
      <w:r>
        <w:t>北极星氢能网获悉，近日，上海华谊集团股份有限公司（简称：华谊集团）发布《关于子公司部分装置停产的公告》。公告称，根据政府部门关于吴泾地区产业调整转型、工业碳达峰等相关要求和文件精神，华谊集团全资子公司上海能化吴泾基地装置实行永久性停产。</w:t>
        <w:br/>
        <w:t>上海能化系公司全资子公司，其主要生产甲醇、醋酸、氢气、合成气等产品。本次停产装置系上海能化吴泾基地装置(甲醇设计产能95万吨，2024年产能利用率46.5%；醋酸设计产能70万吨，2024年产能利用率70.7%)，装置建成时间较早。</w:t>
        <w:br/>
        <w:t>华谊集团表示，本次停产是落实政府关于吴泾地区产业调整转型及工业碳达峰等要求的举措，符合国家“双碳”战略方向，有助于公司进一步履行绿色发展社会责任，推动公司绿色低碳转型。本次停产对公司经营数据的具体影响以经审计的财务报告为准。</w:t>
        <w:br/>
        <w:t>详情如下：</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