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56套电解槽！2万吨绿氢项目中标候选人公示</w:t>
      </w:r>
    </w:p>
    <w:p>
      <w:r>
        <w:t>原文链接: https://news.bjx.com.cn/html/20250711/1450676.shtml</w:t>
      </w:r>
    </w:p>
    <w:p>
      <w:r>
        <w:t>发布日期: 2025-07-11</w:t>
      </w:r>
    </w:p>
    <w:p>
      <w:r>
        <w:t>内容:</w:t>
      </w:r>
    </w:p>
    <w:p>
      <w:r>
        <w:t>7月9日，中国招标投标公共服务平台发布甘肃俊瑞武威市凉州区新能源规模化制绿氢项目全过程管理服务中标候选人公示、甘肃俊瑞武威市凉州区新能源规模化制绿氢项目监理中标候选人公示。</w:t>
        <w:br/>
        <w:t>全过程管理服务中标候选人：</w:t>
        <w:br/>
        <w:t>中标候选人第1名:成都市市政建设监理有限责任公司，投标报价:3461.5万元;</w:t>
        <w:br/>
        <w:t>中标候选人第2名:四川明清工程咨询有限公司，投标报价:3465万元;</w:t>
        <w:br/>
        <w:t>中标候选人第3名:中科标禾工程项目管理有限公司，投标报价:3466.75万元。</w:t>
        <w:br/>
        <w:t>监理中标候选人：</w:t>
        <w:br/>
        <w:t>中标候选人第1名:成都市市政建设监理有限责任公司，投标报价:2513万元;</w:t>
        <w:br/>
        <w:t>中标候选人第2名:中天顺韵建设管理有限公司，投标报价:2516.5万元;</w:t>
        <w:br/>
        <w:t>中标候选人第3名:四川万峰建设工程项目管理有限公司，投标报价:2514.75万元。</w:t>
        <w:br/>
        <w:t>信息显示：项目规模为建设年产2万吨可再生能源发电离网运行电解水制氢项目，总占地面积5601264平方米，总建筑面积240422平方米，道路硬化面积165096平方米，电解制设备56套；建筑单体包括：电解制氢装置厂房区域变电站及机柜间、高压制氢瓶组、压输机区域、汽车装卸设备区、仓库区、办公楼兼控制中心、消防水泵及消防池。</w:t>
        <w:br/>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