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国华投资百万吨级绿氨项目启动招标</w:t>
      </w:r>
    </w:p>
    <w:p>
      <w:r>
        <w:t>原文链接: https://news.bjx.com.cn/html/20250811/1455239.shtml</w:t>
      </w:r>
    </w:p>
    <w:p>
      <w:r>
        <w:t>发布日期: 2025-08-11</w:t>
      </w:r>
    </w:p>
    <w:p>
      <w:r>
        <w:t>内容:</w:t>
      </w:r>
    </w:p>
    <w:p>
      <w:r>
        <w:t>北极星氢能网获悉，8月7日，国华投资国华巴彦淖尔（乌拉特中旗）风电有限公司乌拉特中旗风电制氢氨一体化项目前期咨询服务公开招标。</w:t>
        <w:br/>
        <w:t>内蒙古自治区巴彦淖尔市具备得天独厚的资源条件，风电等效利用小时数可达3600小时以上。集团公司在该区域拥有铁路、化工、新能源、水处理等运营项目，通过铁路可发挥与河北、山东地区港口产业的协同发展优势。</w:t>
        <w:br/>
        <w:t>基于此，在巴彦淖尔规划建设1000万千瓦新能源，300万吨绿色燃（原）料。按照“分期规划，分步实施”的原则，开展基地项目规划建设。其中一期先导项目为乌拉特中旗风电制氢氨一体化项目，拟建设340万千瓦风电，配置一定比例电化学储能系统，配套建设电解水制氢站和年产百万吨级合成氨站。项目将在巴彦淖尔市形成低成本可再生能源就地转换绿色燃（原）料基地，并利用集团内部铁路与港口优势，与集团内部单位共同构建低成本运输动脉、中转集散和贸易中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