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总投资132亿！国华风电氢氨（制氢氨部分）获批</w:t>
      </w:r>
    </w:p>
    <w:p>
      <w:r>
        <w:t>原文链接: https://news.bjx.com.cn/html/20250815/1456160.shtml</w:t>
      </w:r>
    </w:p>
    <w:p>
      <w:r>
        <w:t>发布日期: 2025-08-15</w:t>
      </w:r>
    </w:p>
    <w:p>
      <w:r>
        <w:t>内容:</w:t>
      </w:r>
    </w:p>
    <w:p>
      <w:r>
        <w:t>8月14日，内蒙古自治区投资项目在线审批办事大厅发布项目备案告知书，信息显示：</w:t>
        <w:br/>
        <w:t>国华（巴彦淖尔市）新能源有限公司提交的国华乌拉特中旗风电制氢氨一体化项目(制氢氨部分) 工业项目备案（发改）项目，准予备案。</w:t>
        <w:br/>
        <w:t>相关阅读：国华投资百万吨级绿氨项目启动招标</w:t>
        <w:br/>
        <w:t>建设地点：巴彦淖尔市--乌拉特中旗--甘其毛都口岸加工园区中轴路以南，S215以北，经二路以东，规划经五路以西</w:t>
        <w:br/>
        <w:t>总投资：1318000万元，其中自有资金:395400万元 , 申请银行贷款:922600万元，其他0万元</w:t>
        <w:br/>
        <w:t>计划建设起止年限：2026/10至2028/12</w:t>
        <w:br/>
        <w:t>建设规模及内容：项目建设442000Nm³电解水制氢、377.80万Nm³储氢、3x45万吨/年合成氨及配套的空分空压、给排水、储运等公辅设施。厂区按功能分区，分为生产及行政管理设施区、装置区、公用工程设施及辅助设施区、储运设施区等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