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补贴高速费！嘉兴港区开展长三角氢能高速示范线揭榜挂帅工作</w:t>
      </w:r>
    </w:p>
    <w:p>
      <w:r>
        <w:t>原文链接: https://news.bjx.com.cn/html/20250901/1458679.shtml</w:t>
      </w:r>
    </w:p>
    <w:p>
      <w:r>
        <w:t>发布日期: 2025-09-01</w:t>
      </w:r>
    </w:p>
    <w:p>
      <w:r>
        <w:t>内容:</w:t>
      </w:r>
    </w:p>
    <w:p>
      <w:r>
        <w:t>北极星氢能网获悉，8月26日，浙江乍浦经济开发区（嘉兴港区）在官网发布《关于组织开展长三角氢能高速示范线揭榜挂帅工作的通知》（以下简称《通知》）。</w:t>
        <w:br/>
        <w:br/>
        <w:t>《通知》指出：鼓励氢燃料电池车辆在高速路线上开展区域运营的规模化应用，拟部署揭榜任务，打造长三角地区高速示范线。布局公共支撑、规模化示范应用的创新任务，发掘培育一批适应市场竞争、具备较强创新能力的优势单位，推动氢燃料电池车辆在交通运输领域的规模化示范应用。</w:t>
        <w:br/>
        <w:t>要求申报单位须具备道路运输经营资质。车辆要求接入嘉兴市氢能产业大数据平台，并有成熟运营案例或客户评价。</w:t>
        <w:br/>
        <w:t>申报单位申报的氢能示范线应在长三角地区，车辆须从G15沈海高速乍浦(平湖南)、独山港东、独山港西、嘉兴港区4个高速口上、下。</w:t>
        <w:br/>
        <w:t>《通知》还提出对高速费进行补贴，补贴范围为2025年1月1日起至2026年12月31日，按入围线路及规定的高速口上下的氢能车辆高速费用。车辆需搭载ETC。</w:t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