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44台电解槽！内蒙古一风光制氢项目EPC中标结果公示</w:t>
      </w:r>
    </w:p>
    <w:p>
      <w:r>
        <w:t>原文链接: https://news.bjx.com.cn/html/20250901/1458680.shtml</w:t>
      </w:r>
    </w:p>
    <w:p>
      <w:r>
        <w:t>发布日期: 2025-09-01</w:t>
      </w:r>
    </w:p>
    <w:p>
      <w:r>
        <w:t>内容:</w:t>
      </w:r>
    </w:p>
    <w:p>
      <w:r>
        <w:t>北极星氢能网获悉，8月29日，内蒙古陕耀新能源有限公司磴口县风光制氢一体化项目EPC工程总承包(1标段)中标结果公示。中标人为中国电建集团核电工程有限公司，项目总投资金额3100000000.00元，EPC工程总承包中标金额：2650000000.00元。</w:t>
        <w:br/>
        <w:br/>
        <w:t>据招标文件显示，该项目风电300MW。光伏200MW。配置电化学储能为75MW/150MWh。制氢部分：44台1000Nm³/h制氢电解槽及相应纯化设备，8台2000m³球罐，储氢能力为16万Nm³，制氢能力为2万吨/年。220kV升压站～220kV总降压变电站1回，线路长度23km。</w:t>
        <w:br/>
        <w:t>招标范围：</w:t>
        <w:br/>
        <w:t>（1）设计范围：自可行性研究完成后至项目全面竣工投产的全部设计工作，包括但不限于初步设计、施工图设计、竣工图编制等全阶段设计工作和现场服务等；</w:t>
        <w:br/>
        <w:t>（2）采购范围：本标段内所有设备及材料的采购；</w:t>
        <w:br/>
        <w:t>（3）施工范围：本标段内的设备基础及运输、土建施工、设备安装、调试及其专业测试、试验和按规定期限的保修服务，包括为完成本项目所需的五通一平、临建设施和环水保措施等，工程有关的协调验收工作；</w:t>
        <w:br/>
        <w:t>（4）手续办理：项目建设期与施工相关手续办理并承担相关费用（包括临时用地和复垦）。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