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“氢能第一股”终止重大资产重组！</w:t>
      </w:r>
    </w:p>
    <w:p>
      <w:r>
        <w:t>原文链接: https://news.bjx.com.cn/html/20250908/1459781.shtml</w:t>
      </w:r>
    </w:p>
    <w:p>
      <w:r>
        <w:t>发布日期: 2025-09-08</w:t>
      </w:r>
    </w:p>
    <w:p>
      <w:r>
        <w:t>内容:</w:t>
      </w:r>
    </w:p>
    <w:p>
      <w:r>
        <w:t>北极星氢能网获悉，9月5日晚，亿华通发布公告，公司审议通过了《关于终止发行股份购买资产并募集配套资金暨关联交易事项的议案》，同意公司终止发行股份购买资产并募集配套资金暨关联交易事项。公告显示，公司拟通过发行A股购买标的公司的100%股权并募集配套资金，但因交易双方未能达成一致意见，为维护公司和投资者利益，经协商决定终止可能交易。</w:t>
        <w:br/>
        <w:t>此前，亿华通曾发布公告计划通过发行股份的方式向旭阳集团购买定州旭阳氢能100%的股权，并向旭阳集团定向募集配套资金（相关阅读：亿华通重大并购！）。旭阳集团也发布公告，拟以定州旭阳氢能有限公司的全部股权认购亿华通发行的A股股份，并配套总价约5.5亿元人民币认购亿华通新增A股股份。交易完成，旭阳集团将成为亿华通的控股股东，其实际控制人也将成为亿华通的实际控制人。（相关阅读：旭阳集团拟控股 “中国氢能第一股”亿华通）</w:t>
        <w:br/>
        <w:t>然而，由于交易双方在交易方案上未能最终达成一致，为切实维护上市公司和广大投资者长期利益，经公司与交易各相关方友好协商、认真研究和充分论证，基于审慎性考虑，决定终止本次交易事项。</w:t>
        <w:br/>
        <w:t>亿华通表示，目前公司生产经营情况正常，本次交易终止不会对公司的生产经营和财务状况造成重大不利影响，不存在损害公司及中小股东利益的情形。</w:t>
        <w:br/>
        <w:t>公告原文如下：</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