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丰田携手蜀道装备、亿华通加速氢燃料电池布局</w:t>
      </w:r>
    </w:p>
    <w:p>
      <w:r>
        <w:t>原文链接: https://news.bjx.com.cn/html/20250916/1461259.shtml</w:t>
      </w:r>
    </w:p>
    <w:p>
      <w:r>
        <w:t>发布日期: 2025-09-16</w:t>
      </w:r>
    </w:p>
    <w:p>
      <w:r>
        <w:t>内容:</w:t>
      </w:r>
    </w:p>
    <w:p>
      <w:r>
        <w:t>北极星氢能网获悉：近日，氢燃料电池领域产业动作频频，丰田汽车分别与蜀道装备、亿华通在合作项目及产业布局上持续推进，构建差异化氢能源发展路径。</w:t>
        <w:br/>
        <w:t>在与亿华通合作方面，双方此前已联合一汽、东风等企业成立研发及生产公司，2024 年丰田燃料电池研发与生产项目（一期）于北京经开区投产，形成研产销一体化布局，推出的 TL Power 80/100/150 等燃料电池系统，采用丰田 MIRAI 新一代金属板电堆，寿命达 30000 小时，性能领先，广泛应用于 8.6 米 - 12 米大巴、4.5 吨 - 49 吨重卡及冷链物流等商用场景。</w:t>
        <w:br/>
        <w:t>与蜀道装备合作则聚焦西南市场，2025 年成都市青白江区相关方与蜀道投资集团、蜀道装备、丰田签署协议，成立蜀道丰田氢能科技有限公司，投资 10 亿元建设氢燃料电池系统智能制造基地，预计 2025 年第四季度投产。该项目将获丰田专利技术授权，产品覆盖重卡、公交车等商用车型，还将结合蜀道装备氢液化技术优势探索液氢储运突破，并依托蜀道集团超 1 万公里高速、7000 公里铁路等资源，优先在重卡、矿卡等场景推广，同时借力四川 “2027 年累计推广超 4000 辆氢燃料电池汽车” 的政策支持，打造 “南方氢能产业基地”。蜀道装备也借此补全下游短板，形成 “制氢装备 + 气体运营 + 燃料电池系统” 全产业链服务能力。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