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1000Nm³/h碱性+200Nm³/hPEM！三一氢能预中标</w:t>
      </w:r>
    </w:p>
    <w:p>
      <w:r>
        <w:t>原文链接: https://news.bjx.com.cn/html/20250919/1461883.shtml</w:t>
      </w:r>
    </w:p>
    <w:p>
      <w:r>
        <w:t>发布日期: 2025-09-19</w:t>
      </w:r>
    </w:p>
    <w:p>
      <w:r>
        <w:t>内容:</w:t>
      </w:r>
    </w:p>
    <w:p>
      <w:r>
        <w:t>9月17日，中国电建湖北省襄阳市中电建枣阳200MW光伏发电项目制氢设备及配套（重）采购项目中标候选人公示，三一氢能有限公司预中标，投标报价23271000.0元；</w:t>
        <w:br/>
        <w:br/>
        <w:t>招标公告显示，项目位于湖北省襄阳市枣阳市，按照光伏+电解水制氢项目一 体化开发模式，200MW光伏发电项目、4200Nm³/h电解水制氢项目 。 本项目电解水制氢项目建设规模 4200Nm³/h，拟选配具有国际先进水平 1000Nm³/h 电解水制氢设备和 200Nm³/h 的 PEM 制氢设备， 拟选场址位于湖北省襄阳市枣阳市城南化工工业园区内，通过消纳谷 电，进行电解水制氢，所产氢气通过管道输送至工业园内用氢企业， 多余氢气采用槽车运输至襄阳市其他用氢企业。制氢电源采用厂址附 近化工园区配套 10kV 电源。5 套电解槽系统可以根据需要交替运行。 电源系统、压缩机、氧气纯化及压缩等装置待氢气消纳达到预期后再 扩建。</w:t>
        <w:br/>
        <w:t>招标范围：1000Nm³/h 碱性+200Nm³/hPEM混合槽设备及其附属设备，包括制氢系统、充装系统、电气系统、控制系统、化水系统、其他设备所 需设备设计、制造、检验、包装、保险、运输、交货、验收（含档案 验收）、现场调试及现场指导安装、技术文件的编制和提交、运行人 员的培训及质保期内的维修和保养以及配套的备品备件、专用工具等 ；满足全厂系统高效及自动运行的一 体化调控平台；风光电源出力模拟器。供货范围内的设备、仪表等不 管在合同中写明的或未写明的，只要是系统的安全需要或出氢质量需 要的，均属投标人供货范围，投标人应无条件提供。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