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阿法拉伐T系列助力全球最大单体绿氨装置高效制氢</w:t>
      </w:r>
    </w:p>
    <w:p>
      <w:r>
        <w:t>原文链接: http://h2.china-nengyuan.com/news/233740.html</w:t>
      </w:r>
    </w:p>
    <w:p>
      <w:r>
        <w:t>发布日期: 2025-09-15</w:t>
      </w:r>
    </w:p>
    <w:p>
      <w:r>
        <w:t>内容:</w:t>
      </w:r>
    </w:p>
    <w:p>
      <w:r>
        <w:t>阿法拉伐T系列助力全球最大单体绿氨装置高效制氢</w:t>
        <w:br/>
        <w:t>来源：阿法拉伐　 人气：337　 更新时间：2025-09-15 09:50:25 　　[我要投稿]</w:t>
        <w:br/>
        <w:br/>
        <w:t xml:space="preserve">　　随着国内氢气生产消费总规模持续增长，可再生能源制氢发展加速，新建成可再生能源电解水制氢项目产能已占全球63% 。作为绿色氢基能源领域一项重要突破，国家电投大安风光制绿氢合成氨一体化示范项目已在吉林正式投产，首创绿氨规模、混合制氢规模、直流微网和固态储氢四项全球之最。</w:t>
        <w:br/>
        <w:br/>
        <w:t xml:space="preserve">　　项目利用吉林西部丰富的风光资源发出绿电，通过电解水制氢装置制取绿氢，再将其与空气中的氮气结合，在催化剂的作用下合成绿氨，贯通从新能源消纳到绿色合成氨消纳的全产业链，制出的绿氨可广泛应用于化工、交通及电力等领域。</w:t>
        <w:br/>
        <w:br/>
        <w:t xml:space="preserve">　　电解制氢时，水分解为氢气和氧气时发生放热反应，高效换热对于维持制氢过程的稳定性和安全性至关重要。在该项目制氢环节，应用了10余台阿法拉伐T系列垫片板式换热器，以专利设计确保系统洁净度，以紧凑占地优化空间布局，助力高效制氢与节能降耗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