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国家能源局：将在氢能制取、氢能储运、氢能应用、共性支撑四个方向展开试点</w:t>
      </w:r>
    </w:p>
    <w:p>
      <w:r>
        <w:t>原文链接: https://news.bjx.com.cn/html/20250611/1445654.shtml</w:t>
      </w:r>
    </w:p>
    <w:p>
      <w:r>
        <w:t>发布日期: 2025-06-11</w:t>
      </w:r>
    </w:p>
    <w:p>
      <w:r>
        <w:t>内容:</w:t>
      </w:r>
    </w:p>
    <w:p>
      <w:r>
        <w:t>6月10日，国家能源局发布《关于组织开展能源领域氢能试点工作的通知》（以下简称《通知》）。</w:t>
        <w:br/>
        <w:t>根据《通知》，试点方向涵盖氢能制取、氢能储运、氢能应用、共性支撑四个方向，试点形式分为以下两种：</w:t>
        <w:br/>
        <w:t>项目试点：依托项目试点推动氢能先进技术与关键装备推广应用，支撑开展各类标准可行性和有效性验证，探索技术先进、模式清晰、可复制推广的项目开发方案。项目试点由业主单位进行申报，以单一试点方向为主。相关项目原则上应已完成核准、备案等工作，确保试点项目顺利投运，商业模式清晰、成本效益明显、减碳效果突出，支持项目应用国家科技重大专项、国家重点研发计划、首台（套）重大技术装备、能源领域研发创新平台等攻关成果，支撑打造技术装备成果推广应用新场景、新模式、新机制，巩固提升氢能产业创新力、竞争力。</w:t>
        <w:br/>
        <w:t>区域试点：依托区域试点推动建立健全氢能跨部门协作机制和管理模式，探索创新可持续的绿色价值实现机制，统筹衔接各类政策资源。区域试点由牵头城市进行申报，覆盖城市不超过3个，可统筹组织实施相关项目，覆盖氢能“制储输用”多个试点方向。相关城市应已系统开展氢能产业发展规划，供给消费规模效应明显，区域协调发展潜力突出，基础设施建设路径清晰，通过建立健全氢能项目管理规范，完善公共服务平台建设，探索可再生能源就近消纳和氢能绿色价值实现机制，发挥各类市场、各类资源对氢能产业的支撑作用。</w:t>
        <w:br/>
        <w:t>原文如下：</w:t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