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鼓励绿氢项目参与电力市场！这一地发布氢能新政</w:t>
      </w:r>
    </w:p>
    <w:p>
      <w:r>
        <w:t>原文链接: https://news.bjx.com.cn/html/20250612/1446027.shtml</w:t>
      </w:r>
    </w:p>
    <w:p>
      <w:r>
        <w:t>发布日期: 2025-06-12</w:t>
      </w:r>
    </w:p>
    <w:p>
      <w:r>
        <w:t>内容:</w:t>
      </w:r>
    </w:p>
    <w:p>
      <w:r>
        <w:t>北极星氢能网获悉，6月10日，河南省工业和信息化厅办公室发布《加快工业领域清洁低碳氢应用实施方案》的通知，其中指出，在符合产业结构调整的前提下，推动风电、光伏发电等清洁能源富集地区的工业企业、工业园区有序建设“制氢+用氢”一体化项目。</w:t>
        <w:br/>
        <w:t>推动可再生能源弱并网、离网制氢新模式发展，探索工业余热与高温电解制氢耦合利用、海上风电制氢等新途径。</w:t>
        <w:br/>
        <w:t>推进绿色甲醇示范项目建设，提高碳转化率和甲醇选择性，严禁以绿色甲醇名义违规建设不符合产业政策的煤制甲醇项目。</w:t>
        <w:br/>
        <w:t>鼓励各地制定可再生能源电力制氢支持政策，鼓励可再生能源制氢项目参与电力市场，通过削峰填谷等措施降低制氢成本。</w:t>
        <w:br/>
        <w:t>原文如下：</w:t>
        <w:br/>
        <w:t>河南省工业和信息化厅办公室关于贯彻落实《加快工业领域清洁低碳氢应用实施方案》的通知</w:t>
        <w:br/>
        <w:t>豫工信办节〔2025〕108号</w:t>
        <w:br/>
        <w:t>各省辖市、济源示范区、航空港区工业和信息化主管部门，有关单位：</w:t>
        <w:br/>
        <w:t>为推动氢能产业高质量发展，加快工业副产氢和可再生能源制氢等清洁低碳氢应用，现将工业和信息化部等三部门印发的《加快工业领域清洁低碳氢应用实施方案》（以下简称《实施方案》）转发给你们，并提出以下要求，请结合实际认真贯彻执行。</w:t>
        <w:br/>
        <w:t>一、高度重视，认真贯彻。清洁低碳氢能是用能终端实现绿色低碳转型的重要载体，加快工业领域清洁低碳氢应用是促进节能降碳、推进新型工业化的重要路径，也是培育绿色发展新动能、落实“双碳”目标的重要抓手。各地工业和信息化主管部门要高度重视，认真贯彻落实，引导工业企业、园区充分认识到清洁低碳氢替代应用对优化自身用能结构、降低碳排放的重要意义，借助《实施方案》的技术路径开展应用研究和改造，不断挖掘节能降碳潜力，降低用能成本。</w:t>
        <w:br/>
        <w:t>二、深挖场景，加速示范。各地工业和信息化主管部门要积极推动企业、园区结合自身特点和实际需求，深入挖掘清洁低碳氢应用场景，加快落地一批示范项目。鼓励企业、园区在冶金、合成氨、合成甲醇、炼化等行业开展氢能替代应用，探索氢能在工业绿色微电网、船舶、航空、轨道交通等领域实现示范应用，形成一批可复制、可推广的清洁低碳氢应用示范场景。</w:t>
        <w:br/>
        <w:t>三、组织宣贯，加强总结。请各地工业和信息化主管部门和有关单位在本地区、本行业组织开展《加快工业领域清洁低碳氢应用实施方案》宣贯培训工作，推动本地区、本行业清洁低碳氢知识、技术、政策的宣传普及。要加强对本地区、本行业清洁低碳氢推广应用工作的总结，及时发掘一批典型案例，并于每年11月10日前，将本地区、本行业清洁低碳氢应用典型案例报送至省工业和信息化厅（节能与综合利用处）。</w:t>
        <w:br/>
        <w:br/>
        <w:br/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