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提供电极测试报告！中石化对碱性电解槽供应商提出新要求</w:t>
      </w:r>
    </w:p>
    <w:p>
      <w:r>
        <w:t>原文链接: https://news.bjx.com.cn/html/20250623/1447623.shtml</w:t>
      </w:r>
    </w:p>
    <w:p>
      <w:r>
        <w:t>发布日期: 2025-06-23</w:t>
      </w:r>
    </w:p>
    <w:p>
      <w:r>
        <w:t>内容:</w:t>
      </w:r>
    </w:p>
    <w:p>
      <w:r>
        <w:t>近日，中国石化发布碱性水电解槽电极性能指标及测试要求的提示。</w:t>
        <w:br/>
        <w:t>要求供应商应提供电极活性（阴、阳极过电位）、电极机械稳定性（超声失重率）、耐久性（过电位衰减速率和抗反向电流）的试验测试报告。</w:t>
        <w:br/>
        <w:br/>
        <w:br/>
        <w:t>详情如下：</w:t>
        <w:br/>
        <w:t>中国石化碱性水电解槽电极性能指标及测试要求的提示</w:t>
        <w:br/>
        <w:t>各供应商：</w:t>
        <w:br/>
        <w:t>电极是碱性水电解槽的核心部件，其技术性能是决定电解槽主要性能的关键因素。为了确保产品的可靠性，中国石化在后续项目中，将把电极性能的测试指标为做为重要参考因素。现将《碱性水电解槽电极性能指标及测试要求（草稿）》进行公布。</w:t>
        <w:br/>
        <w:t>由于上述《要求》可能用于后续项目的招标，且测试时间较长，因此予以先行发布提示，具体招标仍以实际项目招标文件为准。上述性能测试需取得第三方见证或认证（BV、DEKRA、TUV、CQC、SGS或取得CNAS、CMA资质的第三方）的相关测试报告，第三方见证或认证机构需采取措施保证电极试样测试期间未被更换，保证测试数据真实可靠。</w:t>
        <w:br/>
        <w:t>同时，中国石化保留对于本提示下技术文件的知识产权的所有权和解释权，对于可能的侵权行为将保留相关法律赋予的权利。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