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不超3亿！这家氢企拟公开挂牌增资扩股！</w:t>
      </w:r>
    </w:p>
    <w:p>
      <w:r>
        <w:t>原文链接: https://news.bjx.com.cn/html/20250625/1447964.shtml</w:t>
      </w:r>
    </w:p>
    <w:p>
      <w:r>
        <w:t>发布日期: 2025-06-25</w:t>
      </w:r>
    </w:p>
    <w:p>
      <w:r>
        <w:t>内容:</w:t>
      </w:r>
    </w:p>
    <w:p>
      <w:r>
        <w:t>北极星氢能网获悉，6月23日，京城股份发布公告，公司全资附属公司北京天海氢能装备有限公司拟通过公开挂牌引入投资者的方式增资扩股。本次增资扩股以天海氢能100%股权的评估价值人民币80,600 万元为基础，增资金额不超过人民币30,000万元。</w:t>
        <w:br/>
        <w:t>此前在5月初，京城股份就曾发布公告，天海氢能拟通过增资扩股的方式引入投资者。</w:t>
        <w:br/>
        <w:t>根据公告，本次增资扩股价格以北京天健兴业资产评估有限公司出具的《北京天海工 业有限公司全资子公司北京天海氢能装备有限公司拟增资扩股引进外部投资者涉 及的北京天海氢能装备有限公司股东全部权益资产评估报告》(天兴报字[2025] 第0029号)对天海氢能的评估值为基础，综合考虑行业现状、公司发展阶段等因素， 确定增资金额不超过人民币30,000万元,依照不低于人民币80,600万元的天海氢能股权评估值测算，本次增资扩股完成后，公司全资子公司北京天海工业有限公司持有天海氢能股权比例不低于70%，天海氢能仍为公司控股附属公司，不会导致公司合并报表范围发生变化。最终价格以在北京产权交易机构公开挂牌的交易结果确定。</w:t>
        <w:br/>
        <w:t>经市场法评估，北京天海氢能装备有限公司股东全部权益评估值为 80,600.00 万元，较账面值增值 42,967.55 万元，增值率为 114.18%。</w:t>
        <w:br/>
        <w:t>根据公告，截至2024年12月31日，天海氢能经审计的营业收入为人民币33,752.47万元，净利润人民币-209.60 万元，资产总额人民币80,739.94 万元，负债总额人民币41,911.39万元。</w:t>
        <w:br/>
        <w:t>根据此前京城股份的公告，在2025年一季度，京城股份实现收入3.23亿元，归母净利润-1191万元。</w:t>
        <w:br/>
        <w:t>原文如下：</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