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上海：构建海洋氢能产业基地，着力发展海上风电制氢装置</w:t>
      </w:r>
    </w:p>
    <w:p>
      <w:r>
        <w:t>原文链接: https://news.bjx.com.cn/html/20250627/1448419.shtml</w:t>
      </w:r>
    </w:p>
    <w:p>
      <w:r>
        <w:t>发布日期: 2025-06-27</w:t>
      </w:r>
    </w:p>
    <w:p>
      <w:r>
        <w:t>内容:</w:t>
      </w:r>
    </w:p>
    <w:p>
      <w:r>
        <w:t>北极星氢能网获悉，6月24日，上海市海洋局发布关于公开征求《上海市海洋产业发展规划（2025-2035）（征求意见稿）》 意见的公告。</w:t>
        <w:br/>
        <w:t>文件指出，大力支持新能源船舶的研发和应用以及传统船舶的低碳化转型，加快研制新一代双燃料环保船、液氢运输船和电动船舶，加快LNG、甲醇、液氨、氢等燃料动力船型的研制与示范应用。</w:t>
        <w:br/>
        <w:t>加强绿色动力系统领域发展，开展甲醇燃料低中速、氨燃料低中速发动机样机研制及试验验证，推动大缸径低中速船用LNG双燃料发动机、低中速甲醇双燃料发动机自主研制，带动燃料喷射系统、电控系统等形成自主配套能力。</w:t>
        <w:br/>
        <w:t>加快航运辅助服务功能创新。推进船舶燃油供应服务功能创新，稳步提升船用保税燃油供应规模，吸引国际国内知名船用燃料供应商及贸易商集聚；提升燃料供应服务能力，扩大保税燃料油加注、LNG和绿色甲醇加注服务能力，适时布局绿氨、绿氢、生物燃料等清洁燃料加注服务。</w:t>
        <w:br/>
        <w:t>提升城市绿色化发展的国际竞争力，大力发展海上风电、海上光伏、绿色甲醇及海洋氢能等海洋新能源，积极探索海洋综合开发利用模式。</w:t>
        <w:br/>
        <w:t>推进绿色甲醇“制、储、输、供”全产业链布局。加强绿色甲醇制备，重点突破木质素厌氧发酵产甲烷合成甲醇、生物质气化合成甲醇、二氧化碳低压加氢合成甲醇等制备技术，加快海上风电等新能源开发和CCUS技术应用，探索二氧化碳耦合绿氢制备绿色甲醇。强化绿色甲醇储存、运输、加注环节发展，依托上港集团、绿色甲醇供应商和终端船企等企业，构建绿色甲醇采购、加注等“一站式”加注服务体系。</w:t>
        <w:br/>
        <w:t>加强海洋氢能技术突破与产业化。大力推动海水制氢技术的研发与产业化应用，以海水直接制氢技术路线为重点，推动电解法制氢、光催化制氢、生物制氢等海水直接制氢关键技术的突破与产业化。着力发展海上风电制氢装置，推动碱性水电解制氢装置、PEM水电解制氢装置等海上风电制氢装置领域的发展。积极推动海洋氢能配套产业发展，加强海上储氢、输氢等技术研究及产业化，为海洋氢能产业的发展形成良好的支撑。</w:t>
        <w:br/>
        <w:t>鼓励其他海上新能源综合开发。推动海上风电与海洋氢基能源融合发展，探索培育“风光发电+氢储能”一体化应用新模式，推进深远海风电在绿醇、绿氨制备中的应用。</w:t>
        <w:br/>
        <w:t>强化海洋新兴产业应用场景牵引，推动金山海上风电场一期、深远海风电示范项目等海上风电场建设；打造大规模海上光伏基地，推动东海大桥、临港、金山、奉贤等海上光伏项目建设及并网投运；积极构建海洋氢能产业基地，打造世界级规模化深远海风电制氢示范基地。</w:t>
        <w:br/>
        <w:t>完善绿色燃料基础设施布局，研究在化工区等地布局绿色燃料制备基地，加快推进化工区绿色甲醇项目，探索布局绿色燃料母港基地，建立制输（运）用通道，打造环杭州湾氢能廊道，支持设立保税LNG储罐和绿色燃料储罐，加快加注设施布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