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纯度高达99.9999%！西北地区首个规模化电解制氢示范项目产出氢气</w:t>
      </w:r>
    </w:p>
    <w:p>
      <w:r>
        <w:t>原文链接: https://news.bjx.com.cn/html/20250701/1448891.shtml</w:t>
      </w:r>
    </w:p>
    <w:p>
      <w:r>
        <w:t>发布日期: 2025-07-01</w:t>
      </w:r>
    </w:p>
    <w:p>
      <w:r>
        <w:t>内容:</w:t>
      </w:r>
    </w:p>
    <w:p>
      <w:r>
        <w:t>6月29日，由中国能建氢能公司投资葛洲坝机电公司EPC总承包的中能建兰州新区绿电制氢示范项目满负荷联合调试成功顺利产出99.9999%高纯度氢气。</w:t>
        <w:br/>
        <w:t>该项目是西北地区首个规模化电解制氢示范项目，填补了区域内绿氢制备的空白。项目成功出氢，将进一步夯实公司在氢能全产业链的布局优势，有力推动兰州新区及周边区域能源结构向绿色低碳加速转型，为助力实现“双碳”目标、建设美丽中国贡献能建力量。</w:t>
        <w:br/>
        <w:t>中能建兰州新区绿电制氢示范项目位于兰州新区化工园区，规划建设1000Nm³/h碱水电解制氢充装站及配套设施，并涵盖未来两年运维服务。项目生产的绿氢产品将广泛应用于区域内交通、化工、储能、食品、药品等领域。</w:t>
        <w:br/>
        <w:t>建设过程中，项目团队科学组织、周密部署，仅用时175天提前实现出氢目标，以实际行动展现“能建速度”。针对绿电制氢的高适配性与高稳定性要求，项目团队模拟30余种极端工况，历经上百次精细调试，深度整合“风光储氢”多能耦合技术，持续优化电解槽温控、电网谷/平电智能调配等关键环节，最终运用项目自主研发的智能调控系统成功实现“绿电即发即用”，为高效、高纯度产氢奠定了坚实基础。</w:t>
        <w:br/>
        <w:t>项目投产运行后，预计年产氢500吨，将为兰州新区化工园区企业提供高品质氢气原料，日供氢能力可满足近100辆氢燃料电池公交车或近200辆氢燃料电池物流车的加注需求，服务区域绿色交通发展，助力打造“零碳”公共交通体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