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中国石化资本加码投资海德氢能</w:t>
      </w:r>
    </w:p>
    <w:p>
      <w:r>
        <w:t>原文链接: https://news.bjx.com.cn/html/20250703/1449336.shtml</w:t>
      </w:r>
    </w:p>
    <w:p>
      <w:r>
        <w:t>发布日期: 2025-07-03</w:t>
      </w:r>
    </w:p>
    <w:p>
      <w:r>
        <w:t>内容:</w:t>
      </w:r>
    </w:p>
    <w:p>
      <w:r>
        <w:t>北极星氢能网获悉，近日，中国石化资本投资入股海德氢能正式完成。这是继2024年6月中国石化资本旗下恩泽基金战略投资海德氢能后，中国石化资本再次加码增资。</w:t>
        <w:br/>
        <w:t>海德氢能是全球能源变革者的绿氢科技合作伙伴，致力于引领绿氢行业技术创新，推动可持续氢能发展，加速能源革命。海德氢能聚焦持续领先的绿氢制取和利用的综合解决方案，首创了高效率、高动态、易维护的方形插片式带压电解槽，已成功应用于国内外多个制氢项目，位居国内方形电解槽出货量第一。海德氢能已与中国石化开展了多方面合作，多个项目正在加快推进，与国家能源集团、金风科技、壳牌、道达尔能源等世界领先的能源企业也开展了广泛深度合作。海德氢能还获得全球能源巨头沙特阿美旗下阿美风险投资（Aramco Ventures）的战略投资，将在全球绿氢业务中为海德氢能的市场拓展与技术进步持续赋能。</w:t>
        <w:br/>
        <w:t>中国石化资本作为中国石化产业资本投资平台，锚定中国石化集团打造中国第一氢能公司目标，聚焦氢能交通和绿氢炼化两大领域，加快氢能产业链一体化投资布局，先后投资入股了包括海德氢能在内的多家氢能产业链企业，致力于通过资本聚链的方式，扩大工业领域氢能示范应用规模、稳妥推进加氢基础设施布局、不断降低氢能储运成本、高效推动关键核心技术攻关突破，在全球能源变革浪潮中，以耐心资本赋能新质生产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