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中船派瑞氢能斩获3000型甲醇制氢-加氢一体综合能源站EPC总包项目 树立行业新标杆</w:t>
      </w:r>
    </w:p>
    <w:p>
      <w:r>
        <w:t>原文链接: https://news.bjx.com.cn/html/20250722/1452286.shtml</w:t>
      </w:r>
    </w:p>
    <w:p>
      <w:r>
        <w:t>发布日期: 2025-07-22</w:t>
      </w:r>
    </w:p>
    <w:p>
      <w:r>
        <w:t>内容:</w:t>
      </w:r>
    </w:p>
    <w:p>
      <w:r>
        <w:t>近日，中船集团第七一八研究所旗下中船（邯郸）派瑞氢能科技有限公司（以下简称“派瑞氢能”）成功获得某3000型甲醇制氢-加氢一体综合能源站项目独家EPC（设计-采购-施工）总承包权，这一里程碑式的合作标志着我国在甲醇制氢技术产业化应用领域取得较大突破，为氢能全产业链协同发展注入强劲动力。</w:t>
        <w:br/>
        <w:t>依托派瑞氢能在能源工程领域深厚的技术基础和丰富的总承包经验，采用自主研发的3000Nm³/h级甲醇制氢-加氢一体化技术，通过优化工艺流程与模块化设计，实现三大核心技术优势：</w:t>
        <w:br/>
        <w:t>高效制氢系统：采用较领先的3000Nm³/h甲醇制氢技术，单套装置日产量可满足200辆氢燃料电池重卡需求，制氢效率较传统工艺提升15%；</w:t>
        <w:br/>
        <w:t>成本控制创新：通过模块化设计与工厂预制，项目建设周期缩短30%，综合成本较传统加氢站降低20%以上，实现"零固废、零废水、零尾气"的绿色生产；</w:t>
        <w:br/>
        <w:t>全生命周期服务：整合工艺设计、核心设备供应和系统集成，提供从规划到运维的完整解决方案，支持工业园区、交通枢纽等多场景灵活部署。</w:t>
        <w:br/>
        <w:t>派瑞氢能将以此次合作为契机，深化与产业链伙伴的战略协作，加速甲醇制氢、电解水制氢、制加氢一体站等核心技术迭代，推动氢能装备标准化、智能化升级，为全球客户提供更高效、更经济的清洁能源整体解决方案。</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