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805.55万！一国企转让氢能公司15%股权</w:t>
      </w:r>
    </w:p>
    <w:p>
      <w:r>
        <w:t>原文链接: https://news.bjx.com.cn/html/20250728/1453122.shtml</w:t>
      </w:r>
    </w:p>
    <w:p>
      <w:r>
        <w:t>发布日期: 2025-07-28</w:t>
      </w:r>
    </w:p>
    <w:p>
      <w:r>
        <w:t>内容:</w:t>
      </w:r>
    </w:p>
    <w:p>
      <w:r>
        <w:t>7月25日，贵州阳光产权交易所官网“产权交易”板块发布“”贵州氢能效率能源科技有限公司15%股权相关信息。</w:t>
        <w:br/>
        <w:t>信息显示，项目名称为贵州氢能效率能源科技有限公司15%股权，转让底价为 805.55万元。转让方名称为贵阳经济开发区产业发展投资控股（集团）有限公司。</w:t>
        <w:br/>
        <w:t>标的企业股权结构：贵州海上丝路国际投资有限公司29.00000%，德国HEE技术有限公司23.00000%，贵阳经济开发区产业发展投资控股（集团）有限公司15.00000%，贵州环域氢能科技中心（有限合伙）13.00000%，贵州燃气集团股份有限公司10.00000%，贵州长通电气有限公司10.00000%。</w:t>
        <w:br/>
        <w:t>企查查信息显示，贵阳经济开发区产业发展投资控股（集团）有限公司成立于2011-05-11，法定代表人为刘海锋，注册资本为100000万元，其实际控制人为贵阳经济技术开发区国有资产工作服务中心。</w:t>
        <w:br/>
        <w:t>官网显示，贵州氢能效率能源科技有限公司专注于氢能产业综合解决方案服务提供及燃料电池装备制造，100KW质子交换膜燃料电池已成功投运，同时公司将进一步推动扩大氢能在分布式能源利用、综合能源站、可再生能源结合、燃气等领域的应用。</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