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总投资30亿！内蒙古又一绿氢项目获批！</w:t>
      </w:r>
    </w:p>
    <w:p>
      <w:r>
        <w:t>原文链接: https://news.bjx.com.cn/html/20250805/1454295.shtml</w:t>
      </w:r>
    </w:p>
    <w:p>
      <w:r>
        <w:t>发布日期: 2025-08-05</w:t>
      </w:r>
    </w:p>
    <w:p>
      <w:r>
        <w:t>内容:</w:t>
      </w:r>
    </w:p>
    <w:p>
      <w:r>
        <w:t>北极星氢能网获悉，8月4日，内蒙古自治区投资项目在线审批大厅发布包头氢羿京电绿能绿电制氢项目批复公告。</w:t>
        <w:br/>
        <w:br/>
        <w:t>项目代码：2507-150223-04-01-415465</w:t>
        <w:br/>
        <w:t>项目单位:包头氢羿京电绿能科技有限公司</w:t>
        <w:br/>
        <w:t>建设地点：包头市--达尔罕茂明安联合旗--包头达茂零碳园区新型工业园</w:t>
        <w:br/>
        <w:t>总投资：300000万元,其中 自有资金:60000 万元 , 申请银行贷款:240000万元 , 其他0万元</w:t>
        <w:br/>
        <w:t>计划建设起止年限：2026/05至2028/07</w:t>
        <w:br/>
        <w:t>建设规模及内容：规划建设用地：34.3890公顷，建设绿电电解水制氢装置；配套：制氢厂房、压缩机厂房、循环水厂、消防泵房及辅助用房。</w:t>
        <w:br/>
        <w:t>补充说明：项目单位要将铸牢中华民族共同体意识纳入项目实施中；严格遵守《安全生产法》等法律法规，建立健全安全生产各项制度；及时通过在线平台上传节能声明表或节能报告，如实报送项目开工、建设进度、竣工的基本信息。</w:t>
        <w:br/>
        <w:t>据了解，包头氢羿京电绿能科技有限公司为北京氢羿能源科技有限公司子公司。</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