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已超去年全年！内蒙古上半年绿氢产量达3659吨</w:t>
      </w:r>
    </w:p>
    <w:p>
      <w:r>
        <w:t>原文链接: https://news.bjx.com.cn/html/20250827/1458005.shtml</w:t>
      </w:r>
    </w:p>
    <w:p>
      <w:r>
        <w:t>发布日期: 2025-08-27</w:t>
      </w:r>
    </w:p>
    <w:p>
      <w:r>
        <w:t>内容:</w:t>
      </w:r>
    </w:p>
    <w:p>
      <w:r>
        <w:t>北极星氢能网获悉，8月21日上午，内蒙古自治区政府新闻办举行自治区落实“五大任务”工作推进情况及取得阶段性成效新闻发布会。</w:t>
        <w:br/>
        <w:t>自治区能源局党组成员、副局长陈铮答记者问时表示，“双碳”目标的提出，对于内蒙古发挥新能源资源富集优势，推动高质量发展，是一次重大历史机遇。经过几年的不懈努力，目前，新能源已经成为我区的“王牌”产业和绿色“名片”。今年以来，我们坚持源网荷储一体推进，提质增效发展新能源。</w:t>
        <w:br/>
        <w:t>一是让绿电更充足。我们聚焦扩大供给，抢抓新能源发展“窗口期”，紧抓快干推进新能源开发建设，简化新能源项目审批流程，推进“沙戈荒”大基地、光伏治沙等重点项目早开工、早建成。上半年，全区新能源新增装机1028万千瓦，总装机超过1.45亿千瓦（全国第一）、增长38%，领先第二名近1400万千瓦；发电量1446亿千瓦时、增长36%，占总发电量的35%，相当于每发3度电就有1度是新能源。</w:t>
        <w:br/>
        <w:t>二是让消纳更广泛。我们围绕提高消纳能力，充分发挥绿电“量大价低”优势，坚持外送和本地消纳并举，多场景扩消纳。外送消纳上，利用现有通道，向华北、东北、华东等地区多送绿电，与华北电网开展了首次跨经营区绿电外送交易。上半年，绿电外送490亿千瓦时、增长55%。本地消纳上，优化6类市场化新能源项目实施细则，实施电解铝、铁合金等高载能产业绿电强制消费机制，发展电算一体、零碳低碳园区、新能源矿卡等消纳场景，以市场为导向推动新能源自发自用。上半年，预计全区可再生能源电力消纳责任权重36.7%，高于国家下达目标值6个百分点左右。</w:t>
        <w:br/>
        <w:t>三是让储能更多元。我们将储能作为牵动新能源发展的“牛鼻子”，开展新型储能专项行动，出台加快新型储能建设7条支持政策。目前，已批复项目涵盖了锂电池、液流电池、飞轮和压缩空气等6种主要技术路线。上半年，全区新开工新型储能项目1480万千瓦、提前完成年度目标；新建成储能规模70万千瓦、总规模达到1102万千瓦、同比增长112%；全区在运新型储能充、放电调用量均同比提高450%以上。我们还同步加快抽水蓄能规划建设，目前，赤峰芝瑞项目完成蓄水验收，包头美岱项目已开工，巴彦淖尔太阳沟项目已核准、计划年内开工。</w:t>
        <w:br/>
        <w:t>四是让绿氢更高效。抓紧开拓绿氢蓝海市场，将绿氢项目发电量40%以内上网政策延长至2027年，出台加快绿氢项目建设和促进消纳9条措施，延伸打通了绿氢制绿氨应用场景，绿氨产能达到32万吨/年，全国领先。上半年，全区绿氢产量3659吨、超过去年全年产量，达茂旗至包头市区输氢管道开工建设，乌兰察布至京津冀、敖汉至元宝山绿氢管道项目均已核准、计划年内开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