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突破材料与结构双重瓶颈！国内首款闭式风冷BP202双极板赋能氢燃料飞行器</w:t>
      </w:r>
    </w:p>
    <w:p>
      <w:r>
        <w:t>原文链接: https://news.bjx.com.cn/html/20250910/1460266.shtml</w:t>
      </w:r>
    </w:p>
    <w:p>
      <w:r>
        <w:t>发布日期: 2025-09-10</w:t>
      </w:r>
    </w:p>
    <w:p>
      <w:r>
        <w:t>内容:</w:t>
      </w:r>
    </w:p>
    <w:p>
      <w:r>
        <w:t>北极星氢能网获悉，近日，苏州云帆氢能科技有限公司联合洛阳双瑞精铸钛业有限公司、武汉氢能与燃料电池产研院公司，将历经近一年研发与测试的适用于重型飞行器的超大功率钛基闭式风冷燃料电池双极板 BP202 正式推向市场，该产品也是国内首款单堆达到 30kW 级的闭式风冷金属双极板。​</w:t>
        <w:br/>
        <w:t>针对未来重型飞行器大载重、长续航、长寿命需求，BP202 在多方面实现突破：原材料上，采用双瑞精铸自主研发的 0.1mm 厚度低成本高延展率超薄钛材冲压，搭配低成本 PVD 纳米碳涂层表面处理技术，较石墨及不锈钢双极板大幅降低电堆重量与体积；结构设计上，采用折形流场并优化板型，适配风冷工况，可实现高功率空冷电堆在大冷却温差下可靠运行，还支持阴极无增湿技术，简化系统并减轻飞行器重量；性能上，其有效反应面积达 200cm²，适用于 10~30kW 燃料电池功率范围，多堆并联最高可实现 120kW 功率输出，能支持百公斤级至吨级飞行器应用。​</w:t>
        <w:br/>
        <w:t>当前，飞行器续航里程是低空经济发展的重要制约因素。BP202 的推出，将助力氢燃料电池在大型飞行器上的应用，预计可将大型飞行器续航时间从传统锂电的 30 分钟左右提升至 2-3 小时，续航里程从几十公里扩展至数百公里，大幅拓展飞行器应用场景，为低空经济快速发展提供有力支撑。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