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华能西安热工院绿色甲醇制备中试装置成功投运</w:t>
      </w:r>
    </w:p>
    <w:p>
      <w:r>
        <w:t>原文链接: https://news.bjx.com.cn/html/20251126/1471752.shtml</w:t>
      </w:r>
    </w:p>
    <w:p>
      <w:r>
        <w:t>发布日期: 2025-11-26</w:t>
      </w:r>
    </w:p>
    <w:p>
      <w:r>
        <w:t>内容:</w:t>
      </w:r>
    </w:p>
    <w:p>
      <w:r>
        <w:t>近日，华能西安热工院自主研发的小规模撬装式绿色甲醇合成中试装置成功投运，并实现连续稳定运行，标志着华能西安热工院在绿氢与二氧化碳高值化资源利用领域实现了重要技术突破。</w:t>
        <w:br/>
        <w:t>运行数据显示，该装置二氧化碳单程转化率最高可达64%，甲醇选择性达到98.5%，整体性能达到行业领先水平。此次中试装置的成功投运，不仅验证了技术路径的工程可行性，更实现了从实验室研发到工程化示范的跨越，为后续万吨级工艺放大与产业应用奠定了基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