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306.84亿元！年产13.4万吨绿氢项目可研评审通过</w:t>
      </w:r>
    </w:p>
    <w:p>
      <w:r>
        <w:t>原文链接: https://news.bjx.com.cn/html/20251127/1471922.shtml</w:t>
      </w:r>
    </w:p>
    <w:p>
      <w:r>
        <w:t>发布日期: 2025-11-27</w:t>
      </w:r>
    </w:p>
    <w:p>
      <w:r>
        <w:t>内容:</w:t>
      </w:r>
    </w:p>
    <w:p>
      <w:r>
        <w:t>近日，由中国化学工程东华公司联合编制完成的“正镶白旗300万千瓦风光制氢一体化项目”可行性研究报告专家评审会在锡林浩特市顺利召开。报告获得专家组一致通过，标志着项目前期工作取得重要阶段性进展。</w:t>
        <w:br/>
        <w:br/>
        <w:t>该项目涵盖新能源发电、输电线路和化工三个部分，依托正镶白旗丰富的风光资源，将远距离输送绿电至多伦县经开区，作为项目制绿氢的生产用电，绿氢用于生产绿氨和绿色甲醇。对优化区域能源结构、降低碳排放强度、促进地方新质生产力高质量发展具有重要战略意义。</w:t>
        <w:br/>
        <w:t>据了解，该项目2024年12月27日获得建设指标，建设单位为内蒙古格盟诺金新能源有限责任公司，项目总投资306.84亿元，项目制氢部分为纯离网项目，新能源规模为300万千瓦(风电250万千瓦、光伏50万千瓦)，设计制氢能力13.4万吨/年，配套电储能为新能源装机的15%,储能时长为4小时，规模45万千瓦/180万千瓦时;储氢能力165吨。</w:t>
        <w:br/>
        <w:t>项目分两期建设，一期投资160.35亿元，年产氢气6.2万吨;二期投资146.49亿元，年产氢气7.2万吨。项目用氢场景为配套建设制氨、制甲醇项目及氢燃料电池发电、氢燃料电池汽车应用等。一期计划2025年6月开工、2026年6月投产；二期2025年10月开工、2026年12月投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