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B2447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ISML LMS – AI &amp; Intelligent Assistance</w:t>
            </w:r>
          </w:p>
          <w:p>
            <w:pPr>
              <w:jc w:val="center"/>
            </w:pPr>
            <w:r>
              <w:rPr>
                <w:rFonts w:ascii="Arial" w:hAnsi="Arial"/>
                <w:color w:val="BAE6FD"/>
                <w:sz w:val="24"/>
              </w:rPr>
              <w:t>Smarter learning support. Better academic assistance.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hAnsi="Arial"/>
          <w:b/>
          <w:color w:val="0B2447"/>
          <w:sz w:val="32"/>
        </w:rPr>
        <w:t>MVP – 5 CORE AI ASSISTANTS</w:t>
      </w:r>
    </w:p>
    <w:p>
      <w:pPr>
        <w:spacing w:after="240"/>
        <w:jc w:val="center"/>
      </w:pPr>
      <w:r>
        <w:rPr>
          <w:rFonts w:ascii="Arial" w:hAnsi="Arial"/>
          <w:color w:val="475569"/>
          <w:sz w:val="21"/>
        </w:rPr>
        <w:t>Focused AI capabilities for students and the academic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  <w:shd w:fill="FFFFFF"/>
            <w:tcMar>
              <w:top w:w="50" w:type="dxa"/>
              <w:bottom w:w="50" w:type="dxa"/>
              <w:left w:w="5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B2447"/>
                <w:sz w:val="26"/>
              </w:rPr>
              <w:t>🎓 STUDENT-FOCUSED</w:t>
            </w:r>
          </w:p>
          <w:p>
            <w:pPr>
              <w:spacing w:after="200"/>
            </w:pPr>
            <w:r>
              <w:rPr>
                <w:rFonts w:ascii="Arial" w:hAnsi="Arial"/>
                <w:color w:val="475569"/>
                <w:sz w:val="19"/>
              </w:rPr>
              <w:t>24/7 learning, practice &amp; career support (Cards 01 - 04)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[01]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Doubt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24/7 course-related doubt clarification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Grammar • Vocabulary • Topics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Simple explanations with examples</w:t>
                  </w:r>
                </w:p>
              </w:tc>
            </w:tr>
          </w:tbl>
          <w:p/>
          <w:p>
            <w:pPr>
              <w:spacing w:after="12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[02]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Speaking &amp; Pronunciation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Speaking and pronunciation practice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Practice • Feedback • Improvement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Repeat practice anytime</w:t>
                  </w:r>
                </w:p>
              </w:tc>
            </w:tr>
          </w:tbl>
          <w:p/>
          <w:p>
            <w:pPr>
              <w:spacing w:after="12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[03]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Career Guidance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Personalized career guidance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Career paths • Skill gaps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Resume &amp; next-step guidance</w:t>
                  </w:r>
                </w:p>
              </w:tc>
            </w:tr>
          </w:tbl>
          <w:p/>
          <w:p>
            <w:pPr>
              <w:spacing w:after="12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[04]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Job Recommendation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Relevant job opportunity recommendations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Profile • Skills • Interests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Suitable job opportunities</w:t>
                  </w:r>
                </w:p>
              </w:tc>
            </w:tr>
          </w:tbl>
          <w:p/>
          <w:p>
            <w:pPr>
              <w:spacing w:after="120"/>
            </w:pP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/>
                <w:color w:val="0B2447"/>
                <w:sz w:val="26"/>
              </w:rPr>
              <w:t>🏛️ ACADEMIC TEAM</w:t>
            </w:r>
          </w:p>
          <w:p>
            <w:pPr>
              <w:spacing w:after="200"/>
            </w:pPr>
            <w:r>
              <w:rPr>
                <w:rFonts w:ascii="Arial" w:hAnsi="Arial"/>
                <w:color w:val="475569"/>
                <w:sz w:val="19"/>
              </w:rPr>
              <w:t>Faster resource preparation &amp; support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032"/>
            </w:tblGrid>
            <w:tr>
              <w:tc>
                <w:tcPr>
                  <w:tcW w:type="dxa" w:w="3888"/>
                  <w:shd w:fill="F0F9FF"/>
                  <w:tcBorders>
                    <w:top w:val="single" w:sz="12" w:space="0" w:color="0284C7"/>
                    <w:left w:val="single" w:sz="12" w:space="0" w:color="0284C7"/>
                    <w:bottom w:val="single" w:sz="12" w:space="0" w:color="0284C7"/>
                    <w:right w:val="single" w:sz="12" w:space="0" w:color="0284C7"/>
                  </w:tcBorders>
                  <w:tcMar>
                    <w:top w:w="140" w:type="dxa"/>
                    <w:bottom w:w="140" w:type="dxa"/>
                    <w:left w:w="140" w:type="dxa"/>
                    <w:right w:w="1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0284C7"/>
                      <w:sz w:val="56"/>
                    </w:rPr>
                    <w:t>05</w:t>
                  </w:r>
                </w:p>
                <w:p>
                  <w:pPr>
                    <w:spacing w:after="120"/>
                    <w:jc w:val="center"/>
                  </w:pPr>
                  <w:r>
                    <w:rPr>
                      <w:rFonts w:ascii="Arial" w:hAnsi="Arial"/>
                      <w:b/>
                      <w:color w:val="0B2447"/>
                      <w:sz w:val="24"/>
                    </w:rPr>
                    <w:t>AI Resource Assistant</w:t>
                  </w:r>
                </w:p>
                <w:p>
                  <w:pPr>
                    <w:spacing w:after="160"/>
                  </w:pPr>
                  <w:r>
                    <w:rPr>
                      <w:rFonts w:ascii="Arial" w:hAnsi="Arial"/>
                      <w:color w:val="1E293B"/>
                      <w:sz w:val="18"/>
                    </w:rPr>
                    <w:t>Helps the academic team find and prepare learning resources efficiently.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Reading • Listening • Vocabulary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Speaking • Practice activities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PPT / content ideas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Supports different language levels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888"/>
                  </w:tblGrid>
                  <w:tr>
                    <w:tc>
                      <w:tcPr>
                        <w:tcW w:type="dxa" w:w="3888"/>
                        <w:shd w:fill="ECFDF5"/>
                        <w:tcBorders>
                          <w:top w:val="single" w:sz="6" w:space="0" w:color="10B981"/>
                          <w:left w:val="single" w:sz="6" w:space="0" w:color="10B981"/>
                          <w:bottom w:val="single" w:sz="6" w:space="0" w:color="10B981"/>
                          <w:right w:val="single" w:sz="6" w:space="0" w:color="10B981"/>
                        </w:tcBorders>
                        <w:tcMar>
                          <w:top w:w="80" w:type="dxa"/>
                          <w:bottom w:w="80" w:type="dxa"/>
                          <w:left w:w="80" w:type="dxa"/>
                          <w:right w:w="80" w:type="dxa"/>
                        </w:tcMar>
                      </w:tcPr>
                      <w:p>
                        <w:r>
                          <w:rPr>
                            <w:rFonts w:ascii="Arial" w:hAnsi="Arial"/>
                            <w:b/>
                            <w:color w:val="10B981"/>
                            <w:sz w:val="17"/>
                          </w:rPr>
                          <w:t>💡 Benefit: Reducess preparation time and supports better academic planning.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B244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5 AI ASSISTANTS  =  4 FOR STUDENTS  +  1 FOR ACADEMIC TEAM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rial" w:hAnsi="Arial"/>
          <w:b/>
          <w:color w:val="0B2447"/>
          <w:sz w:val="28"/>
        </w:rPr>
        <w:t>FUTURE AI ENHANCEMENTS</w:t>
      </w:r>
    </w:p>
    <w:p>
      <w:pPr>
        <w:spacing w:after="160"/>
        <w:jc w:val="center"/>
      </w:pPr>
      <w:r>
        <w:rPr>
          <w:rFonts w:ascii="Arial" w:hAnsi="Arial"/>
          <w:color w:val="475569"/>
          <w:sz w:val="19"/>
        </w:rPr>
        <w:t>Additional intelligent capabilities can be introduced in future versions.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Academic Planning</w:t>
            </w:r>
          </w:p>
          <w:p>
            <w:r>
              <w:rPr>
                <w:rFonts w:ascii="Arial" w:hAnsi="Arial"/>
                <w:color w:val="475569"/>
                <w:sz w:val="17"/>
              </w:rPr>
              <w:t>Helps prepare weekly and daily learning plans.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Exam &amp; Assessment</w:t>
            </w:r>
          </w:p>
          <w:p>
            <w:r>
              <w:rPr>
                <w:rFonts w:ascii="Arial" w:hAnsi="Arial"/>
                <w:color w:val="475569"/>
                <w:sz w:val="17"/>
              </w:rPr>
              <w:t>Supports question, assessment and practice preparation.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Student Progress</w:t>
            </w:r>
          </w:p>
          <w:p>
            <w:r>
              <w:rPr>
                <w:rFonts w:ascii="Arial" w:hAnsi="Arial"/>
                <w:color w:val="475569"/>
                <w:sz w:val="17"/>
              </w:rPr>
              <w:t>Helps identify students who may need additional support.</w:t>
            </w:r>
          </w:p>
        </w:tc>
      </w:tr>
      <w:tr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Class Summary</w:t>
            </w:r>
          </w:p>
          <w:p>
            <w:r>
              <w:rPr>
                <w:rFonts w:ascii="Arial" w:hAnsi="Arial"/>
                <w:color w:val="475569"/>
                <w:sz w:val="17"/>
              </w:rPr>
              <w:t>Summarizes key topics, vocabulary and learning points.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Student Support</w:t>
            </w:r>
          </w:p>
          <w:p>
            <w:r>
              <w:rPr>
                <w:rFonts w:ascii="Arial" w:hAnsi="Arial"/>
                <w:color w:val="475569"/>
                <w:sz w:val="17"/>
              </w:rPr>
              <w:t>Assists with common LMS-related questions.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Management Assistance</w:t>
            </w:r>
          </w:p>
          <w:p>
            <w:r>
              <w:rPr>
                <w:rFonts w:ascii="Arial" w:hAnsi="Arial"/>
                <w:color w:val="475569"/>
                <w:sz w:val="17"/>
              </w:rPr>
              <w:t>Future support for notifications, follow-ups and operational insights.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9FF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4"/>
              </w:rPr>
              <w:t>MVP OBJECTIVE</w:t>
              <w:br/>
            </w:r>
            <w:r>
              <w:rPr>
                <w:rFonts w:ascii="Arial" w:hAnsi="Arial"/>
                <w:b/>
                <w:color w:val="0B2447"/>
                <w:sz w:val="20"/>
              </w:rPr>
              <w:t>Focus on 5 practical AI assistants that deliver maximum value with minimal complexity.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28"/>
              <w:gridCol w:w="2628"/>
              <w:gridCol w:w="2628"/>
              <w:gridCol w:w="2628"/>
            </w:tblGrid>
            <w:tr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⚡ 24/7 Student Support</w:t>
                  </w:r>
                </w:p>
              </w:tc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🗣️ Better Speaking Practice</w:t>
                  </w:r>
                </w:p>
              </w:tc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🎯 Career &amp; Job Support</w:t>
                  </w:r>
                </w:p>
              </w:tc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📚 Faster Academic Prep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jc w:val="center"/>
      </w:pPr>
      <w:r>
        <w:rPr>
          <w:rFonts w:ascii="Arial" w:hAnsi="Arial"/>
          <w:b/>
          <w:i/>
          <w:color w:val="0284C7"/>
          <w:sz w:val="22"/>
        </w:rPr>
        <w:t>Smarter Learning. Better Support. Brighter Careers.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