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竞品对比与差距分析(对标 GitHub 同类开源项目)</w:t>
      </w:r>
    </w:p>
    <w:p>
      <w:r>
        <w:t>调研日期:2026-09-23(星数/许可证来自 GitHub REST API;能力项来自各项目官方 README、官方文档仓库与源码)</w:t>
      </w:r>
    </w:p>
    <w:p>
      <w:r>
        <w:t>对标对象:RAGFlow、Dify、AnythingLLM、Langchain-Chatchat、PrivateGPT、Quivr、FastGPT、MaxKB、Verba</w:t>
      </w:r>
    </w:p>
    <w:p>
      <w:r>
        <w:t>我方系统:rag-local(面向中小企业内部制度文档的多知识库私有 RAG 问答系统)</w:t>
      </w:r>
    </w:p>
    <w:p>
      <w:r>
        <w:t>说明:竞品数据均为"官方材料或源码可见"的能力;标注"未验证/收费版"的按其官方文档口径记录,不做推测。</w:t>
      </w:r>
    </w:p>
    <w:p>
      <w:pPr>
        <w:pStyle w:val="Title"/>
        <w:jc w:val="center"/>
      </w:pPr>
      <w:r>
        <w:t>一、结论先行</w:t>
      </w:r>
    </w:p>
    <w:p>
      <w:pPr>
        <w:pStyle w:val="ListNumber"/>
      </w:pPr>
      <w:r>
        <w:t>主流开源方案的检索能力已相当成熟(混合检索、重排、多种切分、OCR、知识图谱),我方在检索通道完整性上曾存在差距 —— 本次已补齐混合检索(BM25 + 向量 + RRF 融合)与表格结构化解析。</w:t>
      </w:r>
    </w:p>
    <w:p>
      <w:pPr>
        <w:pStyle w:val="ListNumber"/>
      </w:pPr>
      <w:r>
        <w:t>但在"制度治理"这条主线上,主流方案普遍是空白:文件编号/生效期/失效期、被替代版本自动废止、跨知识库冲突检测、制度版本差异判别 —— 这些我们独有。</w:t>
      </w:r>
    </w:p>
    <w:p>
      <w:pPr>
        <w:pStyle w:val="ListNumber"/>
      </w:pPr>
      <w:r>
        <w:t>权限与审计在多数项目中属于收费版:Dify 的细粒度 RBAC 与审计日志、MaxKB 的 RBAC/操作日志、FastGPT 的文件级权限与团队空间、PrivateGPT 的 RBAC/审计 均标注为商业版;RAGFlow 仅有登录审计;AnythingLLM 权限到工作区级、无部门模型。我方在开源形态下即提供部门级可见性 + 九类操作审计。</w:t>
      </w:r>
    </w:p>
    <w:p>
      <w:pPr>
        <w:pStyle w:val="ListNumber"/>
      </w:pPr>
      <w:r>
        <w:t>部署形态差异显著:RAGFlow 最低 4 核/16GB/50GB,多容器(ES/MySQL/MinIO/Redis);FastGPT 6+ 服务;PrivateGPT 需 Postgres+RabbitMQ+Redis+Celery+Qdrant。我方为单机单进程 + 本机 Ollama,8GB 显存笔记本即可运行 —— 这正是中小企业场景的落点。</w:t>
      </w:r>
    </w:p>
    <w:p>
      <w:pPr>
        <w:pStyle w:val="ListNumber"/>
      </w:pPr>
      <w:r>
        <w:t>评测能力普遍缺失:RAGFlow 仅检索测试、Dify 无内置评测、AnythingLLM 未发现评测工具、MaxKB/FastGPT 评测为收费版;Verba 的"rerank 与评测"长期停留在 planned。我方本次已自建可复现评测集与评测接口(hit@1/hit@3/MRR/引用命中/事实命中/拒答正确率)。</w:t>
      </w:r>
    </w:p>
    <w:p>
      <w:pPr>
        <w:pStyle w:val="ListNumber"/>
      </w:pPr>
      <w:r>
        <w:t>若干项目已停更或转型:Verba 已归档(README 明确不再更新)、Quivr 转为纯 Python 库且默认分支自 2025-06 休眠、Langchain-Chatchat 最新 release 停在 2024-07。</w:t>
      </w:r>
    </w:p>
    <w:p>
      <w:pPr>
        <w:pStyle w:val="Title"/>
        <w:jc w:val="center"/>
      </w:pPr>
      <w:r>
        <w:t>二、能力矩阵(我方 vs 主流方案)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RAGFlow 91.2k★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Dify 157k★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AnythingLLM 66.4k★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Langchain-Chatchat 38.7k★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PrivateGPT 57.5k★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FastGPT 29.7k★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MaxKB 22.9k★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rag-local(我方)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许可证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Apache-2.0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Dify OSS(禁多租户 SaaS)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Apache-2.0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Apache-2.0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Apache-2.0 + 附加条款(非 OSI)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GPL-3.0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自有实现(本地私有部署)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混合检索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权重可调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权重/重排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仅向量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BM25+KNN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有开关默认关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RRF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FTS+向量分数相加(非 BM25/RRF)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BM25(中文二元组)+ 向量 + RRF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重排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外部重排模型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可选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本地 ONNX MiniLM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有模块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可配置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默认关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仅工作流节点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确定性元数据重排(编号/部门/时效/条款)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切分策略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 种模板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通用/父子/Q&amp;A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仅递归切分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长度+overlap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未在配置暴露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chunk/qa/auto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智能/高级分段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条款级(空行+条款行)+ 结构感知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表格解析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DeepDoc TSR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需插件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xlsx→CSV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有限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Docling table_mode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tableParse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仅 XLS/CSV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每行渲染为键值语句(检索友好)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OCR/扫描件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DeepDoc/VLM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需插件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tesseract.js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PDF OCR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easyocr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需外部服务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待补(已知短板)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知识图谱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Graph 模板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未规划(制度场景收益低)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库级物理隔离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共库(ES)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共库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工作区命名空间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共库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逻辑多租户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共库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共库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每库独立 Chroma 实例 + 独立 sqlite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文件编号/生效期/失效期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未发现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未发现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未验证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完整制度元数据 + 到期提醒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被替代版本自动废止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手工禁用/替换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声明替代即自动废止 + 检索排除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跨库冲突检测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双通道判定 + 版本差异分类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部门/角色权限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仅我/团队共享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CE 为库级全有全无,细粒度=企业版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工作区级,多用户仅 Docker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仅 Basic 认证;RBAC=商业版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文件级=商业版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RBAC=付费版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库可见范围 + 全链路鉴权 + 403/deny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审计日志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仅登录审计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企业版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event_logs(非合规审计)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商业版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商业版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付费版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九类操作留痕 + 查询统计 + 部门范围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引用溯源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chunk 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citation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sources[]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WebUI 展示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可配置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段落级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文件+编号+版本状态+条款路径+页码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拒答(不硬编)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Empty Response 模式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需工作流/提示词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可配置拒答语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未验证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未验证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阈值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阈值+无引用策略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向量门槛校准 0.55(实测分离域内外)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内置评测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仅检索测试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未发现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beta 且收费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仅命中测试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评测集+接口:hit@k/MRR/引用/事实/拒答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单机部署门槛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4C/16GB/50GB,多容器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2C/4GB,多容器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2GB/AXV2 强制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需独立模型服务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 组件+Worker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6+ 服务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4C/8GB/100GB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单进程 + 本机 Ollama(8GB 显存笔记本)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完全离线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无官方指引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需预置镜像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官方离线安装包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零外部 API,断网可用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维护状态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活跃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活跃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活跃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迟缓(release 停在 2024-07)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活跃(v1.0 重写)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活跃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活跃(v2 LTS)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自有项目</w:t>
            </w:r>
          </w:p>
        </w:tc>
      </w:tr>
    </w:tbl>
    <w:p/>
    <w:p>
      <w:r>
        <w:t>图例:✅ 具备 · ⚠️ 部分具备/受限 · ❌ 未发现或不具备</w:t>
      </w:r>
    </w:p>
    <w:p>
      <w:pPr>
        <w:pStyle w:val="Title"/>
        <w:jc w:val="center"/>
      </w:pPr>
      <w:r>
        <w:t>三、我方优势(可经得起追问的三条)</w:t>
      </w:r>
    </w:p>
    <w:p>
      <w:pPr>
        <w:pStyle w:val="ListNumber"/>
      </w:pPr>
      <w:r>
        <w:t>制度治理能力是稀缺项:全表 8 个竞品中,没有任何一个提供"生效期/失效期 + 被替代自动废止 + 跨库冲突检测 + 版本差异判别"。RAGFlow 最接近的是"Empty Response"(数据集内作答)与登录审计,但都没有版本语义。</w:t>
      </w:r>
    </w:p>
    <w:p>
      <w:pPr>
        <w:pStyle w:val="ListNumber"/>
      </w:pPr>
      <w:r>
        <w:t>合规能力在开源形态即可用:权限与审计在 Dify/MaxKB/FastGPT/PrivateGPT 中均为商业版或不存在;我方在开源代码内实现部门可见性、越权拦截(403/deny)、九类操作审计与部门范围约束。</w:t>
      </w:r>
    </w:p>
    <w:p>
      <w:pPr>
        <w:pStyle w:val="ListNumber"/>
      </w:pPr>
      <w:r>
        <w:t>部署与资源匹配中小企业:竞品普遍需要 16GB 内存起步或多服务编排;我方单进程 + 4.7GB 模型,在 8GB 显存办公笔记本上实测单次问答 8–15 秒(评测集 17 题平均 7.9 秒)。</w:t>
      </w:r>
    </w:p>
    <w:p>
      <w:pPr>
        <w:pStyle w:val="Title"/>
        <w:jc w:val="center"/>
      </w:pPr>
      <w:r>
        <w:t>四、我方短板(诚实清单 + 处置)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短板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竞品参照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本次处置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后续计划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无混合检索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RAGFlow/Dify/FastGPT/Chatchat 均有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已补齐:BM25(中文二元组)+ 向量 + RRF 融合;评测显示 hit@1 0.933→1.000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可继续调权重与候选池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无重排模型(交叉编码器)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RAGFlow/Dify 支持外部 rerank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部分:实现确定性元数据重排(编号/部门/时效/条款路径),无额外显存开销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如需更强:引入 bge-reranker(需 4–8GB 显存,与本机 8GB 冲突,暂缓)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近似重复制度易被混淆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竞品普遍无此场景治理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已缓解:上下文首条标"★最相关来源" + 多来源辨析提示(实测已修复培训/差旅标准混答)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更彻底方案:按"适用场景"字段化区分(如场景标签)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表格解析弱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RAGFlow DeepDoc、PrivateGPT Docling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已增强:表格按行渲染为"键:值"语句并独立成节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支持合并单元格/跨页表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无 OCR(扫描件)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AnythingLLM/RAGFlow/PrivateGPT 具备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仍为已知限制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接入 OCR(本地 Tesseract/PaddleOCR),需评估体积与耗时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无知识图谱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 RAGFlow 具备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未规划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制度场景以"版本与冲突治理"替代图谱收益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无内置评测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竞品普遍缺失(FastGPT 收费)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已补齐:评测集 + /api/eval/* 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扩展为多语料、多参数的回归基准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无外部数据源连接器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RAGFlow(Confluence/S3/Notion)、Dify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未实现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中小企业场景可后置;优先做"共享盘目录同步"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无多模态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Dify 多模态嵌入、RAGFlow VLM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未实现(已在 README「已知限制」中如实声明)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制度文档以文本为主,优先级低</w:t>
            </w:r>
          </w:p>
        </w:tc>
      </w:tr>
    </w:tbl>
    <w:p/>
    <w:p>
      <w:pPr>
        <w:pStyle w:val="Title"/>
        <w:jc w:val="center"/>
      </w:pPr>
      <w:r>
        <w:t>五、本次落地的改进(有实测数据)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改进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实现要点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实测效果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混合检索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字符二元组 BM25(无分词依赖)+ 向量,RRF 融合(K=60);进程内索引缓存 + 文档变更失效 + TTL 兜底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检索 hit@1:vector 0.933 → hybrid 1.000;MRR 0.967 → 1.000;词法单通道 0.800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确定性元数据重排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制度编号命中(强)、部门匹配、版本时效、条款路径命中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编号题(HR-2025-002 vs HR-2025-001 易混淆)rank=1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排序分与门槛分分离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融合分(相对量纲)只用于排序;向量余弦(绝对量纲)用于"是否作答"判定;阈值经评测集校准 0.42→0.55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域外问题拒答正确率:0.5 → 1.0,域内问答未受影响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双门槛上下文装配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最高分决定"是否作答",宽松门槛(0.34)+ 同文档上限(5 块)决定纳入哪些条款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修复"多要点问题丢条款"(问年假天数+结转时天数条款被挤出)与"资料不足时的编造数值"(实测模型曾编造"通常 25/30 天")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表格结构化解析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docx 按正文顺序解析,表格逐行渲染为"字段:值"自然语句;PDF 用 find_tables 提取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表格题(婚假/产假)检索与问答全部命中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上下文来源标注与多来源辨析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每条资料标注"文件名+制度编号+版本状态+生效日期+条款路径",首条标记"★最相关来源";检测到多份相近制度时注入"按来源逐条核对"约束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修复"培训住宿被误答为差旅标准 500 元"(现正确答 600 元 并标注 TR-2025-002);事实命中率 0.867 → 1.000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评测体系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篇制度语料、17 条标注问题(含易混淆/表格/版本干扰/域外拒答)、四种检索模式消融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引用命中 1.000 · 事实命中 1.000 · 拒答 1.000 · 平均约 8 秒/答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增量更新收益(条款级切分后)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块级哈希账本,未变更块复用向量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五段制度文档改一段:复用 4/5 块(80%),344 ms vs 全量重嵌入 1628 ms</w:t>
            </w:r>
          </w:p>
        </w:tc>
      </w:tr>
    </w:tbl>
    <w:p/>
    <w:p>
      <w:r>
        <w:t>评测脚本:scripts/eval_retrieval.py(证据 scripts/_eval_result.json);检索消融接口:POST /api/eval/retrieval;</w:t>
      </w:r>
    </w:p>
    <w:p>
      <w:r>
        <w:t>回归规模:原验收 19 项 + 三项创新 27 项 + 产品化增强 27 项 = 73 项断言全部通过(评测改动后复跑确认)。</w:t>
      </w:r>
    </w:p>
    <w:p>
      <w:pPr>
        <w:pStyle w:val="Title"/>
        <w:jc w:val="center"/>
      </w:pPr>
      <w:r>
        <w:t>六、定位结论</w:t>
      </w:r>
    </w:p>
    <w:p>
      <w:r>
        <w:t>与 RAGFlow、Dify 等通用平台相比,我们不追求"功能最多",而是把制度治理这一垂直场景做透:</w:t>
      </w:r>
    </w:p>
    <w:p>
      <w:r>
        <w:t>在开源形态下同时提供库级物理隔离、制度版本与生效期治理、跨库冲突检测、部门权限与审计留痕,并以单机私有部署适配中小企业的资源与合规约束;</w:t>
      </w:r>
    </w:p>
    <w:p>
      <w:r>
        <w:t>检索侧已补齐主流方案普遍具备的混合检索与表格解析,并额外提供可复现的本地评测集(竞品普遍缺失或被商业版锁定)。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