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C60CF78" w14:textId="77777777" w:rsidR="00DD3A58" w:rsidRDefault="00000000">
      <w:pPr>
        <w:spacing w:after="40"/>
        <w:jc w:val="center"/>
      </w:pPr>
      <w:r>
        <w:rPr>
          <w:b/>
          <w:bCs/>
          <w:color w:val="1F4E79"/>
          <w:sz w:val="20"/>
          <w:szCs w:val="20"/>
        </w:rPr>
        <w:t>SGA 360</w:t>
      </w:r>
    </w:p>
    <w:p w14:paraId="2904307C" w14:textId="77777777" w:rsidR="00DD3A58" w:rsidRDefault="00000000">
      <w:pPr>
        <w:spacing w:after="40"/>
        <w:jc w:val="center"/>
      </w:pPr>
      <w:r>
        <w:rPr>
          <w:b/>
          <w:bCs/>
          <w:color w:val="222222"/>
          <w:sz w:val="36"/>
          <w:szCs w:val="36"/>
        </w:rPr>
        <w:t>SOLICITUD DE DESARROLLO</w:t>
      </w:r>
    </w:p>
    <w:p w14:paraId="20C4C6E9" w14:textId="77777777" w:rsidR="00DD3A58" w:rsidRDefault="00000000">
      <w:pPr>
        <w:spacing w:after="260"/>
        <w:jc w:val="center"/>
      </w:pPr>
      <w:r>
        <w:rPr>
          <w:i/>
          <w:iCs/>
          <w:color w:val="555555"/>
          <w:sz w:val="24"/>
          <w:szCs w:val="24"/>
        </w:rPr>
        <w:t>Informe contable “Balance de Prueba a nivel de Terceros”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3"/>
        <w:gridCol w:w="4622"/>
        <w:gridCol w:w="1525"/>
        <w:gridCol w:w="1570"/>
      </w:tblGrid>
      <w:tr w:rsidR="00DD3A58" w14:paraId="68C35F19"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tcPr>
          <w:p w14:paraId="380FA586" w14:textId="77777777" w:rsidR="00DD3A58" w:rsidRDefault="00000000">
            <w:r>
              <w:rPr>
                <w:b/>
                <w:bCs/>
                <w:color w:val="1F4E79"/>
                <w:sz w:val="20"/>
                <w:szCs w:val="20"/>
              </w:rPr>
              <w:t>Solicitante</w:t>
            </w:r>
          </w:p>
        </w:tc>
        <w:tc>
          <w:tcPr>
            <w:tcW w:w="317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4DC717" w14:textId="047C4108" w:rsidR="00DD3A58" w:rsidRDefault="008F042E">
            <w:r>
              <w:rPr>
                <w:sz w:val="20"/>
                <w:szCs w:val="20"/>
              </w:rPr>
              <w:t>Cesar Murillo</w:t>
            </w:r>
          </w:p>
        </w:tc>
        <w:tc>
          <w:tcPr>
            <w:tcW w:w="21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tcPr>
          <w:p w14:paraId="01DBAD27" w14:textId="77777777" w:rsidR="00DD3A58" w:rsidRDefault="00000000">
            <w:r>
              <w:rPr>
                <w:b/>
                <w:bCs/>
                <w:color w:val="1F4E79"/>
                <w:sz w:val="20"/>
                <w:szCs w:val="20"/>
              </w:rPr>
              <w:t>Fecha de solicitud</w:t>
            </w:r>
          </w:p>
        </w:tc>
        <w:tc>
          <w:tcPr>
            <w:tcW w:w="197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8E64F1" w14:textId="77777777" w:rsidR="00DD3A58" w:rsidRDefault="00000000">
            <w:r>
              <w:rPr>
                <w:sz w:val="20"/>
                <w:szCs w:val="20"/>
              </w:rPr>
              <w:t>19 de septiembre de 2026</w:t>
            </w:r>
          </w:p>
        </w:tc>
      </w:tr>
      <w:tr w:rsidR="00DD3A58" w14:paraId="3B6F3342"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tcPr>
          <w:p w14:paraId="2A2421FE" w14:textId="77777777" w:rsidR="00DD3A58" w:rsidRDefault="00000000">
            <w:r>
              <w:rPr>
                <w:b/>
                <w:bCs/>
                <w:color w:val="1F4E79"/>
                <w:sz w:val="20"/>
                <w:szCs w:val="20"/>
              </w:rPr>
              <w:t>Módulo / Sistema</w:t>
            </w:r>
          </w:p>
        </w:tc>
        <w:tc>
          <w:tcPr>
            <w:tcW w:w="317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38D3EE" w14:textId="77777777" w:rsidR="00DD3A58" w:rsidRDefault="00000000">
            <w:proofErr w:type="spellStart"/>
            <w:r>
              <w:rPr>
                <w:sz w:val="20"/>
                <w:szCs w:val="20"/>
              </w:rPr>
              <w:t>Treasury</w:t>
            </w:r>
            <w:proofErr w:type="spellEnd"/>
            <w:r>
              <w:rPr>
                <w:sz w:val="20"/>
                <w:szCs w:val="20"/>
              </w:rPr>
              <w:t xml:space="preserve"> (Contabilidad) — SGA 360</w:t>
            </w:r>
          </w:p>
        </w:tc>
        <w:tc>
          <w:tcPr>
            <w:tcW w:w="21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tcPr>
          <w:p w14:paraId="6A273650" w14:textId="77777777" w:rsidR="00DD3A58" w:rsidRDefault="00000000">
            <w:r>
              <w:rPr>
                <w:b/>
                <w:bCs/>
                <w:color w:val="1F4E79"/>
                <w:sz w:val="20"/>
                <w:szCs w:val="20"/>
              </w:rPr>
              <w:t>Prioridad</w:t>
            </w:r>
          </w:p>
        </w:tc>
        <w:tc>
          <w:tcPr>
            <w:tcW w:w="197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5B87A1" w14:textId="2DD7869B" w:rsidR="00DD3A58" w:rsidRDefault="00000000">
            <w:r>
              <w:rPr>
                <w:sz w:val="20"/>
                <w:szCs w:val="20"/>
              </w:rPr>
              <w:t xml:space="preserve">[Alta </w:t>
            </w:r>
          </w:p>
        </w:tc>
      </w:tr>
      <w:tr w:rsidR="00DD3A58" w14:paraId="3B03C96B"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tcPr>
          <w:p w14:paraId="340E49E9" w14:textId="77777777" w:rsidR="00DD3A58" w:rsidRDefault="00000000">
            <w:r>
              <w:rPr>
                <w:b/>
                <w:bCs/>
                <w:color w:val="1F4E79"/>
                <w:sz w:val="20"/>
                <w:szCs w:val="20"/>
              </w:rPr>
              <w:t>Tipo de solicitud</w:t>
            </w:r>
          </w:p>
        </w:tc>
        <w:tc>
          <w:tcPr>
            <w:tcW w:w="317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364ECE" w14:textId="77777777" w:rsidR="00DD3A58" w:rsidRDefault="00000000">
            <w:r>
              <w:rPr>
                <w:sz w:val="20"/>
                <w:szCs w:val="20"/>
              </w:rPr>
              <w:t>Ampliación de informe contable existente</w:t>
            </w:r>
          </w:p>
        </w:tc>
        <w:tc>
          <w:tcPr>
            <w:tcW w:w="21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tcPr>
          <w:p w14:paraId="757A0289" w14:textId="77777777" w:rsidR="00DD3A58" w:rsidRDefault="00000000">
            <w:r>
              <w:rPr>
                <w:b/>
                <w:bCs/>
                <w:color w:val="1F4E79"/>
                <w:sz w:val="20"/>
                <w:szCs w:val="20"/>
              </w:rPr>
              <w:t>Fecha esperada</w:t>
            </w:r>
          </w:p>
        </w:tc>
        <w:tc>
          <w:tcPr>
            <w:tcW w:w="197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C02978" w14:textId="25865F29" w:rsidR="00DD3A58" w:rsidRDefault="008F042E">
            <w:r>
              <w:rPr>
                <w:sz w:val="20"/>
                <w:szCs w:val="20"/>
              </w:rPr>
              <w:t>20/09/2026</w:t>
            </w:r>
          </w:p>
        </w:tc>
      </w:tr>
      <w:tr w:rsidR="00DD3A58" w14:paraId="58024052" w14:textId="77777777">
        <w:tblPrEx>
          <w:tblCellMar>
            <w:top w:w="0" w:type="dxa"/>
            <w:bottom w:w="0" w:type="dxa"/>
          </w:tblCellMar>
        </w:tblPrEx>
        <w:trPr>
          <w:gridAfter w:val="2"/>
          <w:wAfter w:w="4075" w:type="dxa"/>
        </w:trPr>
        <w:tc>
          <w:tcPr>
            <w:tcW w:w="21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tcPr>
          <w:p w14:paraId="1B52EC22" w14:textId="77777777" w:rsidR="00DD3A58" w:rsidRDefault="00000000">
            <w:r>
              <w:rPr>
                <w:b/>
                <w:bCs/>
                <w:color w:val="1F4E79"/>
                <w:sz w:val="20"/>
                <w:szCs w:val="20"/>
              </w:rPr>
              <w:t>Solicitud relacionada</w:t>
            </w:r>
          </w:p>
        </w:tc>
        <w:tc>
          <w:tcPr>
            <w:tcW w:w="812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399B28" w14:textId="77777777" w:rsidR="00DD3A58" w:rsidRDefault="00000000">
            <w:r>
              <w:rPr>
                <w:sz w:val="20"/>
                <w:szCs w:val="20"/>
              </w:rPr>
              <w:t>Informe “Auxiliar” por cuenta/tercero (solicitud previa)</w:t>
            </w:r>
          </w:p>
        </w:tc>
      </w:tr>
    </w:tbl>
    <w:p w14:paraId="696A6E1E" w14:textId="77777777" w:rsidR="00DD3A58" w:rsidRDefault="00000000">
      <w:pPr>
        <w:pStyle w:val="Ttulo1"/>
        <w:pBdr>
          <w:bottom w:val="single" w:sz="6" w:space="4" w:color="1F4E79"/>
        </w:pBdr>
        <w:spacing w:before="320" w:after="140"/>
      </w:pPr>
      <w:r>
        <w:rPr>
          <w:b/>
          <w:bCs/>
          <w:color w:val="1F4E79"/>
          <w:sz w:val="26"/>
          <w:szCs w:val="26"/>
        </w:rPr>
        <w:t>1. Objetivo</w:t>
      </w:r>
    </w:p>
    <w:p w14:paraId="330F570E" w14:textId="77777777" w:rsidR="00DD3A58" w:rsidRDefault="00000000">
      <w:pPr>
        <w:spacing w:after="160" w:line="276" w:lineRule="auto"/>
      </w:pPr>
      <w:r>
        <w:t xml:space="preserve">Ampliar el informe “Balance de prueba” ya existente en el módulo </w:t>
      </w:r>
      <w:proofErr w:type="spellStart"/>
      <w:r>
        <w:t>Treasury</w:t>
      </w:r>
      <w:proofErr w:type="spellEnd"/>
      <w:r>
        <w:t xml:space="preserve"> (Contabilidad) de SGA 360, para que pueda mostrar, de forma opcional, el desglose por tercero (NIT) dentro de cada cuenta auxiliar (último nivel del plan de cuentas), conservando la estructura jerárquica de clase, grupo, cuenta, subcuenta y auxiliar con subtotales en cada nivel, tal como hoy lo hace el informe general.</w:t>
      </w:r>
    </w:p>
    <w:p w14:paraId="6E8B8BF9" w14:textId="77777777" w:rsidR="00DD3A58" w:rsidRDefault="00000000">
      <w:pPr>
        <w:pStyle w:val="Ttulo1"/>
        <w:pBdr>
          <w:bottom w:val="single" w:sz="6" w:space="4" w:color="1F4E79"/>
        </w:pBdr>
        <w:spacing w:before="320" w:after="140"/>
      </w:pPr>
      <w:r>
        <w:rPr>
          <w:b/>
          <w:bCs/>
          <w:color w:val="1F4E79"/>
          <w:sz w:val="26"/>
          <w:szCs w:val="26"/>
        </w:rPr>
        <w:t>2. Antecedentes y contexto</w:t>
      </w:r>
    </w:p>
    <w:p w14:paraId="7A85D221" w14:textId="77777777" w:rsidR="00DD3A58" w:rsidRDefault="00000000">
      <w:pPr>
        <w:spacing w:after="160" w:line="276" w:lineRule="auto"/>
      </w:pPr>
      <w:r>
        <w:t>Se adjunta a esta solicitud un informe de referencia (“Balance Prueba Terceros.xlsx”) que ejemplifica el resultado esperado: bajo cada cuenta auxiliar de 8 dígitos aparecen filas adicionales, una por tercero, con su identificación (NIT), dígito de verificación, saldo inicial, débitos, créditos y saldo nuevo (ver Anexo 1).</w:t>
      </w:r>
    </w:p>
    <w:p w14:paraId="7ADB33CC" w14:textId="77777777" w:rsidR="00DD3A58" w:rsidRDefault="00000000">
      <w:pPr>
        <w:spacing w:after="160" w:line="276" w:lineRule="auto"/>
      </w:pPr>
      <w:r>
        <w:t xml:space="preserve">SGA 360 ya cuenta con este informe a nivel de cuenta: el contenedor </w:t>
      </w:r>
      <w:proofErr w:type="spellStart"/>
      <w:r>
        <w:t>Treasury</w:t>
      </w:r>
      <w:proofErr w:type="spellEnd"/>
      <w:r>
        <w:t xml:space="preserve">/SGA - Treasuty/src/modules/userApp/containers/reports/ReportBalance.jsx (título “Balance de prueba”) consume el </w:t>
      </w:r>
      <w:proofErr w:type="spellStart"/>
      <w:r>
        <w:t>endpoint</w:t>
      </w:r>
      <w:proofErr w:type="spellEnd"/>
      <w:r>
        <w:t xml:space="preserve"> POST /</w:t>
      </w:r>
      <w:proofErr w:type="spellStart"/>
      <w:r>
        <w:t>contability</w:t>
      </w:r>
      <w:proofErr w:type="spellEnd"/>
      <w:r>
        <w:t>/</w:t>
      </w:r>
      <w:proofErr w:type="spellStart"/>
      <w:r>
        <w:t>contabiltyController</w:t>
      </w:r>
      <w:proofErr w:type="spellEnd"/>
      <w:r>
        <w:t xml:space="preserve"> (función </w:t>
      </w:r>
      <w:proofErr w:type="spellStart"/>
      <w:r>
        <w:t>contabiltyController.getBalance</w:t>
      </w:r>
      <w:proofErr w:type="spellEnd"/>
      <w:r>
        <w:t xml:space="preserve"> en api/</w:t>
      </w:r>
      <w:proofErr w:type="spellStart"/>
      <w:r>
        <w:t>controllers</w:t>
      </w:r>
      <w:proofErr w:type="spellEnd"/>
      <w:r>
        <w:t>/contabilityController.js). Esa función ya calcula, por cuenta, el saldo inicial, débito, crédito y saldo final del periodo mediante un CTE (</w:t>
      </w:r>
      <w:proofErr w:type="spellStart"/>
      <w:r>
        <w:t>movements_by_account</w:t>
      </w:r>
      <w:proofErr w:type="spellEnd"/>
      <w:r>
        <w:t>) sobre "</w:t>
      </w:r>
      <w:proofErr w:type="spellStart"/>
      <w:r>
        <w:t>Ecosystem</w:t>
      </w:r>
      <w:proofErr w:type="spellEnd"/>
      <w:proofErr w:type="gramStart"/>
      <w:r>
        <w:t>".</w:t>
      </w:r>
      <w:proofErr w:type="spellStart"/>
      <w:r>
        <w:t>transaction</w:t>
      </w:r>
      <w:proofErr w:type="gramEnd"/>
      <w:r>
        <w:t>_detail</w:t>
      </w:r>
      <w:proofErr w:type="spellEnd"/>
      <w:r>
        <w:t>, respetando la naturaleza de cada cuenta (DB/CR), la zona horaria de la compañía (</w:t>
      </w:r>
      <w:proofErr w:type="spellStart"/>
      <w:r>
        <w:t>companyTimeZoneSql</w:t>
      </w:r>
      <w:proofErr w:type="spellEnd"/>
      <w:r>
        <w:t>) y la jerarquía del plan de cuentas (</w:t>
      </w:r>
      <w:proofErr w:type="spellStart"/>
      <w:r>
        <w:t>mv_account_hierarchy</w:t>
      </w:r>
      <w:proofErr w:type="spellEnd"/>
      <w:r>
        <w:t xml:space="preserve">). El </w:t>
      </w:r>
      <w:proofErr w:type="spellStart"/>
      <w:r>
        <w:t>frontend</w:t>
      </w:r>
      <w:proofErr w:type="spellEnd"/>
      <w:r>
        <w:t xml:space="preserve"> ya expone filtros de rango de fechas y “Todas / Distinto de 0”, cálculo de totales generales y exportación a Excel (</w:t>
      </w:r>
      <w:proofErr w:type="spellStart"/>
      <w:r>
        <w:t>balanceXlsxColumns</w:t>
      </w:r>
      <w:proofErr w:type="spellEnd"/>
      <w:r>
        <w:t>).</w:t>
      </w:r>
    </w:p>
    <w:p w14:paraId="465F0408" w14:textId="77777777" w:rsidR="00DD3A58" w:rsidRDefault="00000000">
      <w:pPr>
        <w:spacing w:after="160" w:line="276" w:lineRule="auto"/>
      </w:pPr>
      <w:r>
        <w:t>En la solicitud del informe “Auxiliar” (radicada previamente) se identificó que "</w:t>
      </w:r>
      <w:proofErr w:type="spellStart"/>
      <w:r>
        <w:t>Ecosystem</w:t>
      </w:r>
      <w:proofErr w:type="spellEnd"/>
      <w:proofErr w:type="gramStart"/>
      <w:r>
        <w:t>".</w:t>
      </w:r>
      <w:proofErr w:type="spellStart"/>
      <w:r>
        <w:t>transaction</w:t>
      </w:r>
      <w:proofErr w:type="gramEnd"/>
      <w:r>
        <w:t>_detail</w:t>
      </w:r>
      <w:proofErr w:type="spellEnd"/>
      <w:r>
        <w:t xml:space="preserve"> ya incluye la columna </w:t>
      </w:r>
      <w:proofErr w:type="spellStart"/>
      <w:r>
        <w:t>thirdParty_id</w:t>
      </w:r>
      <w:proofErr w:type="spellEnd"/>
      <w:r>
        <w:t xml:space="preserve">, relacionada con la tabla </w:t>
      </w:r>
      <w:proofErr w:type="spellStart"/>
      <w:r>
        <w:t>thirdparties</w:t>
      </w:r>
      <w:proofErr w:type="spellEnd"/>
      <w:r>
        <w:t xml:space="preserve"> (NIT y nombre del tercero). Esto hace viable extender la misma consulta de Balance de prueba agregando </w:t>
      </w:r>
      <w:proofErr w:type="spellStart"/>
      <w:r>
        <w:t>thirdParty_id</w:t>
      </w:r>
      <w:proofErr w:type="spellEnd"/>
      <w:r>
        <w:t xml:space="preserve"> al agrupamiento, en vez de construir un informe nuevo desde cero.</w:t>
      </w:r>
    </w:p>
    <w:p w14:paraId="462A888A" w14:textId="77777777" w:rsidR="00DD3A58" w:rsidRDefault="00000000">
      <w:pPr>
        <w:pStyle w:val="Ttulo1"/>
        <w:pBdr>
          <w:bottom w:val="single" w:sz="6" w:space="4" w:color="1F4E79"/>
        </w:pBdr>
        <w:spacing w:before="320" w:after="140"/>
      </w:pPr>
      <w:r>
        <w:rPr>
          <w:b/>
          <w:bCs/>
          <w:color w:val="1F4E79"/>
          <w:sz w:val="26"/>
          <w:szCs w:val="26"/>
        </w:rPr>
        <w:t>3. Diferencia con el informe “Auxiliar” solicitado previamente</w:t>
      </w:r>
    </w:p>
    <w:p w14:paraId="68C4E39B" w14:textId="77777777" w:rsidR="00DD3A58" w:rsidRDefault="00000000">
      <w:pPr>
        <w:spacing w:after="160" w:line="276" w:lineRule="auto"/>
      </w:pPr>
      <w:r>
        <w:t>Este desarrollo es complementario, no un duplicado, del informe “Auxiliar” solicitado anteriormente:</w:t>
      </w:r>
    </w:p>
    <w:p w14:paraId="645CAA77" w14:textId="77777777" w:rsidR="00DD3A58" w:rsidRDefault="00000000">
      <w:pPr>
        <w:pStyle w:val="Prrafodelista"/>
        <w:numPr>
          <w:ilvl w:val="0"/>
          <w:numId w:val="2"/>
        </w:numPr>
        <w:spacing w:after="80" w:line="276" w:lineRule="auto"/>
      </w:pPr>
      <w:r>
        <w:lastRenderedPageBreak/>
        <w:t>Balance de Prueba a nivel de Terceros: muestra solo un resumen por cuenta y tercero (saldo inicial, total débitos, total créditos, saldo nuevo) para todo el plan de cuentas en un periodo. No lista cada movimiento individual.</w:t>
      </w:r>
    </w:p>
    <w:p w14:paraId="52048C6B" w14:textId="77777777" w:rsidR="00DD3A58" w:rsidRDefault="00000000">
      <w:pPr>
        <w:pStyle w:val="Prrafodelista"/>
        <w:numPr>
          <w:ilvl w:val="0"/>
          <w:numId w:val="2"/>
        </w:numPr>
        <w:spacing w:after="80" w:line="276" w:lineRule="auto"/>
      </w:pPr>
      <w:r>
        <w:t>Auxiliar: muestra el detalle cronológico de cada movimiento (fecha, documento, concepto) de una o varias cuentas, con saldo acumulado movimiento a movimiento.</w:t>
      </w:r>
    </w:p>
    <w:p w14:paraId="138BC203" w14:textId="77777777" w:rsidR="00DD3A58" w:rsidRDefault="00000000">
      <w:pPr>
        <w:pStyle w:val="Prrafodelista"/>
        <w:numPr>
          <w:ilvl w:val="0"/>
          <w:numId w:val="2"/>
        </w:numPr>
        <w:spacing w:after="80" w:line="276" w:lineRule="auto"/>
      </w:pPr>
      <w:r>
        <w:t>Se recomienda que, desde el Balance de Prueba, el usuario pueda navegar (drill-</w:t>
      </w:r>
      <w:proofErr w:type="spellStart"/>
      <w:r>
        <w:t>down</w:t>
      </w:r>
      <w:proofErr w:type="spellEnd"/>
      <w:r>
        <w:t>) hacia el Auxiliar de una cuenta y tercero específicos, si el equipo de desarrollo lo considera viable dentro del mismo alcance o como mejora futura.</w:t>
      </w:r>
    </w:p>
    <w:p w14:paraId="739E9819" w14:textId="77777777" w:rsidR="00DD3A58" w:rsidRDefault="00000000">
      <w:pPr>
        <w:pStyle w:val="Ttulo1"/>
        <w:pBdr>
          <w:bottom w:val="single" w:sz="6" w:space="4" w:color="1F4E79"/>
        </w:pBdr>
        <w:spacing w:before="320" w:after="140"/>
      </w:pPr>
      <w:r>
        <w:rPr>
          <w:b/>
          <w:bCs/>
          <w:color w:val="1F4E79"/>
          <w:sz w:val="26"/>
          <w:szCs w:val="26"/>
        </w:rPr>
        <w:t>4. Alcance funcional</w:t>
      </w:r>
    </w:p>
    <w:p w14:paraId="263DDAF7" w14:textId="77777777" w:rsidR="00DD3A58" w:rsidRDefault="00000000">
      <w:pPr>
        <w:pStyle w:val="Prrafodelista"/>
        <w:numPr>
          <w:ilvl w:val="0"/>
          <w:numId w:val="2"/>
        </w:numPr>
        <w:spacing w:after="80" w:line="276" w:lineRule="auto"/>
      </w:pPr>
      <w:r>
        <w:t>Agregar un control “Ver por tercero” (Sí/No) en la pantalla actual de Balance de prueba.</w:t>
      </w:r>
    </w:p>
    <w:p w14:paraId="2E05EE27" w14:textId="77777777" w:rsidR="00DD3A58" w:rsidRDefault="00000000">
      <w:pPr>
        <w:pStyle w:val="Prrafodelista"/>
        <w:numPr>
          <w:ilvl w:val="0"/>
          <w:numId w:val="2"/>
        </w:numPr>
        <w:spacing w:after="80" w:line="276" w:lineRule="auto"/>
      </w:pPr>
      <w:r>
        <w:t xml:space="preserve">Cuando está activo, dentro de cada cuenta auxiliar (último nivel del plan de cuentas) se listan los terceros con movimiento en el periodo, cada uno con sus </w:t>
      </w:r>
      <w:proofErr w:type="gramStart"/>
      <w:r>
        <w:t>propios saldo inicial</w:t>
      </w:r>
      <w:proofErr w:type="gramEnd"/>
      <w:r>
        <w:t>, débitos, créditos y saldo nuevo.</w:t>
      </w:r>
    </w:p>
    <w:p w14:paraId="348E1F64" w14:textId="77777777" w:rsidR="00DD3A58" w:rsidRDefault="00000000">
      <w:pPr>
        <w:pStyle w:val="Prrafodelista"/>
        <w:numPr>
          <w:ilvl w:val="0"/>
          <w:numId w:val="2"/>
        </w:numPr>
        <w:spacing w:after="80" w:line="276" w:lineRule="auto"/>
      </w:pPr>
      <w:r>
        <w:t>Los niveles superiores (clase, grupo, cuenta, subcuenta) continúan mostrando únicamente el subtotal de la cuenta, igual que en el informe actual — el desglose por tercero solo aplica al nivel auxiliar, que es donde se registra el movimiento.</w:t>
      </w:r>
    </w:p>
    <w:p w14:paraId="4B571545" w14:textId="77777777" w:rsidR="00DD3A58" w:rsidRDefault="00000000">
      <w:pPr>
        <w:pStyle w:val="Prrafodelista"/>
        <w:numPr>
          <w:ilvl w:val="0"/>
          <w:numId w:val="2"/>
        </w:numPr>
        <w:spacing w:after="80" w:line="276" w:lineRule="auto"/>
      </w:pPr>
      <w:r>
        <w:t>Permitir filtrar adicionalmente por uno, varios o todos los terceros (NIT o razón social).</w:t>
      </w:r>
    </w:p>
    <w:p w14:paraId="66D7DF04" w14:textId="77777777" w:rsidR="00DD3A58" w:rsidRDefault="00000000">
      <w:pPr>
        <w:pStyle w:val="Prrafodelista"/>
        <w:numPr>
          <w:ilvl w:val="0"/>
          <w:numId w:val="2"/>
        </w:numPr>
        <w:spacing w:after="80" w:line="276" w:lineRule="auto"/>
      </w:pPr>
      <w:r>
        <w:t>Extender la regla “Todas / Distinto de 0” para que también aplique a las filas de tercero.</w:t>
      </w:r>
    </w:p>
    <w:p w14:paraId="02938C53" w14:textId="77777777" w:rsidR="00DD3A58" w:rsidRDefault="00000000">
      <w:pPr>
        <w:pStyle w:val="Ttulo1"/>
        <w:pBdr>
          <w:bottom w:val="single" w:sz="6" w:space="4" w:color="1F4E79"/>
        </w:pBdr>
        <w:spacing w:before="320" w:after="140"/>
      </w:pPr>
      <w:r>
        <w:rPr>
          <w:b/>
          <w:bCs/>
          <w:color w:val="1F4E79"/>
          <w:sz w:val="26"/>
          <w:szCs w:val="26"/>
        </w:rPr>
        <w:t>5. Parámetros de consulta (filtros)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400"/>
        <w:gridCol w:w="1750"/>
      </w:tblGrid>
      <w:tr w:rsidR="00DD3A58" w14:paraId="2659DDB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717B06E5" w14:textId="77777777" w:rsidR="00DD3A58" w:rsidRDefault="00000000">
            <w:r>
              <w:rPr>
                <w:b/>
                <w:bCs/>
                <w:color w:val="FFFFFF"/>
                <w:sz w:val="20"/>
                <w:szCs w:val="20"/>
              </w:rPr>
              <w:t>Filtro</w:t>
            </w:r>
          </w:p>
        </w:tc>
        <w:tc>
          <w:tcPr>
            <w:tcW w:w="5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17C4689F" w14:textId="77777777" w:rsidR="00DD3A58" w:rsidRDefault="00000000">
            <w:r>
              <w:rPr>
                <w:b/>
                <w:bCs/>
                <w:color w:val="FFFFFF"/>
                <w:sz w:val="20"/>
                <w:szCs w:val="20"/>
              </w:rPr>
              <w:t>Descripción</w:t>
            </w:r>
          </w:p>
        </w:tc>
        <w:tc>
          <w:tcPr>
            <w:tcW w:w="175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64EE55AE" w14:textId="77777777" w:rsidR="00DD3A58" w:rsidRDefault="00000000">
            <w:r>
              <w:rPr>
                <w:b/>
                <w:bCs/>
                <w:color w:val="FFFFFF"/>
                <w:sz w:val="20"/>
                <w:szCs w:val="20"/>
              </w:rPr>
              <w:t>Estado</w:t>
            </w:r>
          </w:p>
        </w:tc>
      </w:tr>
      <w:tr w:rsidR="00DD3A58" w14:paraId="7AFC966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609B5F5D" w14:textId="77777777" w:rsidR="00DD3A58" w:rsidRDefault="00000000">
            <w:r>
              <w:rPr>
                <w:b/>
                <w:bCs/>
                <w:sz w:val="19"/>
                <w:szCs w:val="19"/>
              </w:rPr>
              <w:t>Compañía</w:t>
            </w:r>
          </w:p>
        </w:tc>
        <w:tc>
          <w:tcPr>
            <w:tcW w:w="54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43A6613B" w14:textId="77777777" w:rsidR="00DD3A58" w:rsidRDefault="00000000">
            <w:r>
              <w:rPr>
                <w:sz w:val="19"/>
                <w:szCs w:val="19"/>
              </w:rPr>
              <w:t>Compañía sobre la cual se consulta.</w:t>
            </w:r>
          </w:p>
        </w:tc>
        <w:tc>
          <w:tcPr>
            <w:tcW w:w="175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60ECE43B" w14:textId="77777777" w:rsidR="00DD3A58" w:rsidRDefault="00000000">
            <w:r>
              <w:rPr>
                <w:sz w:val="19"/>
                <w:szCs w:val="19"/>
              </w:rPr>
              <w:t>Ya existe</w:t>
            </w:r>
          </w:p>
        </w:tc>
      </w:tr>
      <w:tr w:rsidR="00DD3A58" w14:paraId="5A03583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4723E27C" w14:textId="77777777" w:rsidR="00DD3A58" w:rsidRDefault="00000000">
            <w:r>
              <w:rPr>
                <w:b/>
                <w:bCs/>
                <w:sz w:val="19"/>
                <w:szCs w:val="19"/>
              </w:rPr>
              <w:t>Tipo de plan de cuentas</w:t>
            </w:r>
          </w:p>
        </w:tc>
        <w:tc>
          <w:tcPr>
            <w:tcW w:w="54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46B497DF" w14:textId="77777777" w:rsidR="00DD3A58" w:rsidRDefault="00000000">
            <w:r>
              <w:rPr>
                <w:sz w:val="19"/>
                <w:szCs w:val="19"/>
              </w:rPr>
              <w:t>PUC o plan de cuentas propio de la compañía.</w:t>
            </w:r>
          </w:p>
        </w:tc>
        <w:tc>
          <w:tcPr>
            <w:tcW w:w="175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19332446" w14:textId="77777777" w:rsidR="00DD3A58" w:rsidRDefault="00000000">
            <w:r>
              <w:rPr>
                <w:sz w:val="19"/>
                <w:szCs w:val="19"/>
              </w:rPr>
              <w:t>Ya existe</w:t>
            </w:r>
          </w:p>
        </w:tc>
      </w:tr>
      <w:tr w:rsidR="00DD3A58" w14:paraId="6CD1F54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4D5CE896" w14:textId="77777777" w:rsidR="00DD3A58" w:rsidRDefault="00000000">
            <w:r>
              <w:rPr>
                <w:b/>
                <w:bCs/>
                <w:sz w:val="19"/>
                <w:szCs w:val="19"/>
              </w:rPr>
              <w:t>Rango de fechas</w:t>
            </w:r>
          </w:p>
        </w:tc>
        <w:tc>
          <w:tcPr>
            <w:tcW w:w="54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0053A6D3" w14:textId="77777777" w:rsidR="00DD3A58" w:rsidRDefault="00000000">
            <w:r>
              <w:rPr>
                <w:sz w:val="19"/>
                <w:szCs w:val="19"/>
              </w:rPr>
              <w:t>Fecha inicial y final del periodo; define el corte del saldo inicial.</w:t>
            </w:r>
          </w:p>
        </w:tc>
        <w:tc>
          <w:tcPr>
            <w:tcW w:w="175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2433A872" w14:textId="77777777" w:rsidR="00DD3A58" w:rsidRDefault="00000000">
            <w:r>
              <w:rPr>
                <w:sz w:val="19"/>
                <w:szCs w:val="19"/>
              </w:rPr>
              <w:t>Ya existe</w:t>
            </w:r>
          </w:p>
        </w:tc>
      </w:tr>
      <w:tr w:rsidR="00DD3A58" w14:paraId="5FC0991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4DBC9C09" w14:textId="77777777" w:rsidR="00DD3A58" w:rsidRDefault="00000000">
            <w:r>
              <w:rPr>
                <w:b/>
                <w:bCs/>
                <w:sz w:val="19"/>
                <w:szCs w:val="19"/>
              </w:rPr>
              <w:t>Todas / distinto de cero</w:t>
            </w:r>
          </w:p>
        </w:tc>
        <w:tc>
          <w:tcPr>
            <w:tcW w:w="54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57BAD1EC" w14:textId="77777777" w:rsidR="00DD3A58" w:rsidRDefault="00000000">
            <w:r>
              <w:rPr>
                <w:sz w:val="19"/>
                <w:szCs w:val="19"/>
              </w:rPr>
              <w:t>Incluir o excluir cuentas sin saldo ni movimiento en el periodo.</w:t>
            </w:r>
          </w:p>
        </w:tc>
        <w:tc>
          <w:tcPr>
            <w:tcW w:w="175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35141D9B" w14:textId="77777777" w:rsidR="00DD3A58" w:rsidRDefault="00000000">
            <w:r>
              <w:rPr>
                <w:sz w:val="19"/>
                <w:szCs w:val="19"/>
              </w:rPr>
              <w:t>Ya existe</w:t>
            </w:r>
          </w:p>
        </w:tc>
      </w:tr>
      <w:tr w:rsidR="00DD3A58" w14:paraId="2DA456B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7ABE5375" w14:textId="77777777" w:rsidR="00DD3A58" w:rsidRDefault="00000000">
            <w:r>
              <w:rPr>
                <w:b/>
                <w:bCs/>
                <w:sz w:val="19"/>
                <w:szCs w:val="19"/>
              </w:rPr>
              <w:t>Ver por tercero</w:t>
            </w:r>
          </w:p>
        </w:tc>
        <w:tc>
          <w:tcPr>
            <w:tcW w:w="54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7294A79C" w14:textId="77777777" w:rsidR="00DD3A58" w:rsidRDefault="00000000">
            <w:r>
              <w:rPr>
                <w:sz w:val="19"/>
                <w:szCs w:val="19"/>
              </w:rPr>
              <w:t>Activa el desglose por tercero dentro de cada cuenta auxiliar (último nivel del PUC).</w:t>
            </w:r>
          </w:p>
        </w:tc>
        <w:tc>
          <w:tcPr>
            <w:tcW w:w="175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4BEF1278" w14:textId="77777777" w:rsidR="00DD3A58" w:rsidRDefault="00000000">
            <w:r>
              <w:rPr>
                <w:sz w:val="19"/>
                <w:szCs w:val="19"/>
              </w:rPr>
              <w:t>Nuevo</w:t>
            </w:r>
          </w:p>
        </w:tc>
      </w:tr>
      <w:tr w:rsidR="00DD3A58" w14:paraId="126A4A8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14A08600" w14:textId="77777777" w:rsidR="00DD3A58" w:rsidRDefault="00000000">
            <w:r>
              <w:rPr>
                <w:b/>
                <w:bCs/>
                <w:sz w:val="19"/>
                <w:szCs w:val="19"/>
              </w:rPr>
              <w:t>Tercero(s)</w:t>
            </w:r>
          </w:p>
        </w:tc>
        <w:tc>
          <w:tcPr>
            <w:tcW w:w="54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6D4172B5" w14:textId="77777777" w:rsidR="00DD3A58" w:rsidRDefault="00000000">
            <w:r>
              <w:rPr>
                <w:sz w:val="19"/>
                <w:szCs w:val="19"/>
              </w:rPr>
              <w:t>Filtrar por uno, varios o todos los terceros con movimiento (por NIT o razón social).</w:t>
            </w:r>
          </w:p>
        </w:tc>
        <w:tc>
          <w:tcPr>
            <w:tcW w:w="175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02DA7940" w14:textId="77777777" w:rsidR="00DD3A58" w:rsidRDefault="00000000">
            <w:r>
              <w:rPr>
                <w:sz w:val="19"/>
                <w:szCs w:val="19"/>
              </w:rPr>
              <w:t>Nuevo</w:t>
            </w:r>
          </w:p>
        </w:tc>
      </w:tr>
      <w:tr w:rsidR="00DD3A58" w14:paraId="25E04D3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12B981A0" w14:textId="77777777" w:rsidR="00DD3A58" w:rsidRDefault="00000000">
            <w:r>
              <w:rPr>
                <w:b/>
                <w:bCs/>
                <w:sz w:val="19"/>
                <w:szCs w:val="19"/>
              </w:rPr>
              <w:t>Terceros en cero</w:t>
            </w:r>
          </w:p>
        </w:tc>
        <w:tc>
          <w:tcPr>
            <w:tcW w:w="54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71AE8F2B" w14:textId="77777777" w:rsidR="00DD3A58" w:rsidRDefault="00000000">
            <w:r>
              <w:rPr>
                <w:sz w:val="19"/>
                <w:szCs w:val="19"/>
              </w:rPr>
              <w:t>Incluir o excluir, a nivel de tercero, los que no tengan saldo ni movimiento en el periodo (misma regla que ya aplica a nivel de cuenta).</w:t>
            </w:r>
          </w:p>
        </w:tc>
        <w:tc>
          <w:tcPr>
            <w:tcW w:w="175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50B75FBA" w14:textId="77777777" w:rsidR="00DD3A58" w:rsidRDefault="00000000">
            <w:r>
              <w:rPr>
                <w:sz w:val="19"/>
                <w:szCs w:val="19"/>
              </w:rPr>
              <w:t>Nuevo</w:t>
            </w:r>
          </w:p>
        </w:tc>
      </w:tr>
    </w:tbl>
    <w:p w14:paraId="28FE3CD9" w14:textId="77777777" w:rsidR="00DD3A58" w:rsidRDefault="00000000">
      <w:pPr>
        <w:pStyle w:val="Ttulo1"/>
        <w:pBdr>
          <w:bottom w:val="single" w:sz="6" w:space="4" w:color="1F4E79"/>
        </w:pBdr>
        <w:spacing w:before="320" w:after="140"/>
      </w:pPr>
      <w:r>
        <w:rPr>
          <w:b/>
          <w:bCs/>
          <w:color w:val="1F4E79"/>
          <w:sz w:val="26"/>
          <w:szCs w:val="26"/>
        </w:rPr>
        <w:t>6. Estructura de columnas esperada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400"/>
        <w:gridCol w:w="1750"/>
      </w:tblGrid>
      <w:tr w:rsidR="00DD3A58" w14:paraId="2C29894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3C7127D3" w14:textId="77777777" w:rsidR="00DD3A58" w:rsidRDefault="00000000">
            <w:r>
              <w:rPr>
                <w:b/>
                <w:bCs/>
                <w:color w:val="FFFFFF"/>
                <w:sz w:val="20"/>
                <w:szCs w:val="20"/>
              </w:rPr>
              <w:t>Columna</w:t>
            </w:r>
          </w:p>
        </w:tc>
        <w:tc>
          <w:tcPr>
            <w:tcW w:w="5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5C119F12" w14:textId="77777777" w:rsidR="00DD3A58" w:rsidRDefault="00000000">
            <w:r>
              <w:rPr>
                <w:b/>
                <w:bCs/>
                <w:color w:val="FFFFFF"/>
                <w:sz w:val="20"/>
                <w:szCs w:val="20"/>
              </w:rPr>
              <w:t>Contenido esperado</w:t>
            </w:r>
          </w:p>
        </w:tc>
        <w:tc>
          <w:tcPr>
            <w:tcW w:w="175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2B105214" w14:textId="77777777" w:rsidR="00DD3A58" w:rsidRDefault="00000000">
            <w:r>
              <w:rPr>
                <w:b/>
                <w:bCs/>
                <w:color w:val="FFFFFF"/>
                <w:sz w:val="20"/>
                <w:szCs w:val="20"/>
              </w:rPr>
              <w:t>Estado</w:t>
            </w:r>
          </w:p>
        </w:tc>
      </w:tr>
      <w:tr w:rsidR="00DD3A58" w14:paraId="7910166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50836119" w14:textId="77777777" w:rsidR="00DD3A58" w:rsidRDefault="00000000">
            <w:r>
              <w:rPr>
                <w:b/>
                <w:bCs/>
                <w:sz w:val="19"/>
                <w:szCs w:val="19"/>
              </w:rPr>
              <w:t>Cuenta</w:t>
            </w:r>
          </w:p>
        </w:tc>
        <w:tc>
          <w:tcPr>
            <w:tcW w:w="54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5B30D7CB" w14:textId="77777777" w:rsidR="00DD3A58" w:rsidRDefault="00000000">
            <w:r>
              <w:rPr>
                <w:sz w:val="19"/>
                <w:szCs w:val="19"/>
              </w:rPr>
              <w:t>Código de la cuenta contable (clase, grupo, cuenta, subcuenta o auxiliar según el nivel de la fila).</w:t>
            </w:r>
          </w:p>
        </w:tc>
        <w:tc>
          <w:tcPr>
            <w:tcW w:w="175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7BD36D2B" w14:textId="77777777" w:rsidR="00DD3A58" w:rsidRDefault="00000000">
            <w:r>
              <w:rPr>
                <w:sz w:val="19"/>
                <w:szCs w:val="19"/>
              </w:rPr>
              <w:t>Ya existe</w:t>
            </w:r>
          </w:p>
        </w:tc>
      </w:tr>
      <w:tr w:rsidR="00DD3A58" w14:paraId="6853B9E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79399E47" w14:textId="77777777" w:rsidR="00DD3A58" w:rsidRDefault="00000000">
            <w:r>
              <w:rPr>
                <w:b/>
                <w:bCs/>
                <w:sz w:val="19"/>
                <w:szCs w:val="19"/>
              </w:rPr>
              <w:t>Nombre de cuenta</w:t>
            </w:r>
          </w:p>
        </w:tc>
        <w:tc>
          <w:tcPr>
            <w:tcW w:w="54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3279F0AC" w14:textId="77777777" w:rsidR="00DD3A58" w:rsidRDefault="00000000">
            <w:r>
              <w:rPr>
                <w:sz w:val="19"/>
                <w:szCs w:val="19"/>
              </w:rPr>
              <w:t>Nombre de la cuenta contable; en las filas de tercero, nombre o razón social del tercero.</w:t>
            </w:r>
          </w:p>
        </w:tc>
        <w:tc>
          <w:tcPr>
            <w:tcW w:w="175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0B12B919" w14:textId="77777777" w:rsidR="00DD3A58" w:rsidRDefault="00000000">
            <w:r>
              <w:rPr>
                <w:sz w:val="19"/>
                <w:szCs w:val="19"/>
              </w:rPr>
              <w:t>Ya existe (se reutiliza para el nombre del tercero)</w:t>
            </w:r>
          </w:p>
        </w:tc>
      </w:tr>
      <w:tr w:rsidR="00DD3A58" w14:paraId="6E58C0D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6F102AEF" w14:textId="77777777" w:rsidR="00DD3A58" w:rsidRDefault="00000000">
            <w:r>
              <w:rPr>
                <w:b/>
                <w:bCs/>
                <w:sz w:val="19"/>
                <w:szCs w:val="19"/>
              </w:rPr>
              <w:lastRenderedPageBreak/>
              <w:t>Identidad</w:t>
            </w:r>
          </w:p>
        </w:tc>
        <w:tc>
          <w:tcPr>
            <w:tcW w:w="54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5A4C065D" w14:textId="77777777" w:rsidR="00DD3A58" w:rsidRDefault="00000000">
            <w:r>
              <w:rPr>
                <w:sz w:val="19"/>
                <w:szCs w:val="19"/>
              </w:rPr>
              <w:t>NIT o identificación del tercero. Vacío en filas de cuenta.</w:t>
            </w:r>
          </w:p>
        </w:tc>
        <w:tc>
          <w:tcPr>
            <w:tcW w:w="175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319CFB12" w14:textId="77777777" w:rsidR="00DD3A58" w:rsidRDefault="00000000">
            <w:r>
              <w:rPr>
                <w:sz w:val="19"/>
                <w:szCs w:val="19"/>
              </w:rPr>
              <w:t>Nuevo</w:t>
            </w:r>
          </w:p>
        </w:tc>
      </w:tr>
      <w:tr w:rsidR="00DD3A58" w14:paraId="70ED23B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5DEB2078" w14:textId="77777777" w:rsidR="00DD3A58" w:rsidRDefault="00000000">
            <w:r>
              <w:rPr>
                <w:b/>
                <w:bCs/>
                <w:sz w:val="19"/>
                <w:szCs w:val="19"/>
              </w:rPr>
              <w:t>DV</w:t>
            </w:r>
          </w:p>
        </w:tc>
        <w:tc>
          <w:tcPr>
            <w:tcW w:w="54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20497B21" w14:textId="77777777" w:rsidR="00DD3A58" w:rsidRDefault="00000000">
            <w:r>
              <w:rPr>
                <w:sz w:val="19"/>
                <w:szCs w:val="19"/>
              </w:rPr>
              <w:t>Dígito de verificación del NIT. Vacío en filas de cuenta.</w:t>
            </w:r>
          </w:p>
        </w:tc>
        <w:tc>
          <w:tcPr>
            <w:tcW w:w="175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3E056B2B" w14:textId="77777777" w:rsidR="00DD3A58" w:rsidRDefault="00000000">
            <w:r>
              <w:rPr>
                <w:sz w:val="19"/>
                <w:szCs w:val="19"/>
              </w:rPr>
              <w:t>Nuevo</w:t>
            </w:r>
          </w:p>
        </w:tc>
      </w:tr>
      <w:tr w:rsidR="00DD3A58" w14:paraId="033DBBD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54800E2D" w14:textId="77777777" w:rsidR="00DD3A58" w:rsidRDefault="00000000">
            <w:r>
              <w:rPr>
                <w:b/>
                <w:bCs/>
                <w:sz w:val="19"/>
                <w:szCs w:val="19"/>
              </w:rPr>
              <w:t>Saldo Inicial</w:t>
            </w:r>
          </w:p>
        </w:tc>
        <w:tc>
          <w:tcPr>
            <w:tcW w:w="54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4FACC75D" w14:textId="77777777" w:rsidR="00DD3A58" w:rsidRDefault="00000000">
            <w:r>
              <w:rPr>
                <w:sz w:val="19"/>
                <w:szCs w:val="19"/>
              </w:rPr>
              <w:t>Saldo acumulado antes de la fecha inicial del filtro.</w:t>
            </w:r>
          </w:p>
        </w:tc>
        <w:tc>
          <w:tcPr>
            <w:tcW w:w="175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32690DA8" w14:textId="77777777" w:rsidR="00DD3A58" w:rsidRDefault="00000000">
            <w:r>
              <w:rPr>
                <w:sz w:val="19"/>
                <w:szCs w:val="19"/>
              </w:rPr>
              <w:t>Ya existe</w:t>
            </w:r>
          </w:p>
        </w:tc>
      </w:tr>
      <w:tr w:rsidR="00DD3A58" w14:paraId="0ED5B72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725B66AA" w14:textId="77777777" w:rsidR="00DD3A58" w:rsidRDefault="00000000">
            <w:r>
              <w:rPr>
                <w:b/>
                <w:bCs/>
                <w:sz w:val="19"/>
                <w:szCs w:val="19"/>
              </w:rPr>
              <w:t>Débitos</w:t>
            </w:r>
          </w:p>
        </w:tc>
        <w:tc>
          <w:tcPr>
            <w:tcW w:w="54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377E7FDF" w14:textId="77777777" w:rsidR="00DD3A58" w:rsidRDefault="00000000">
            <w:r>
              <w:rPr>
                <w:sz w:val="19"/>
                <w:szCs w:val="19"/>
              </w:rPr>
              <w:t>Suma de movimientos débito del periodo.</w:t>
            </w:r>
          </w:p>
        </w:tc>
        <w:tc>
          <w:tcPr>
            <w:tcW w:w="175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0AFC5F03" w14:textId="77777777" w:rsidR="00DD3A58" w:rsidRDefault="00000000">
            <w:r>
              <w:rPr>
                <w:sz w:val="19"/>
                <w:szCs w:val="19"/>
              </w:rPr>
              <w:t>Ya existe</w:t>
            </w:r>
          </w:p>
        </w:tc>
      </w:tr>
      <w:tr w:rsidR="00DD3A58" w14:paraId="76555AD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37DF39F1" w14:textId="77777777" w:rsidR="00DD3A58" w:rsidRDefault="00000000">
            <w:r>
              <w:rPr>
                <w:b/>
                <w:bCs/>
                <w:sz w:val="19"/>
                <w:szCs w:val="19"/>
              </w:rPr>
              <w:t>Créditos</w:t>
            </w:r>
          </w:p>
        </w:tc>
        <w:tc>
          <w:tcPr>
            <w:tcW w:w="54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09BE9AEF" w14:textId="77777777" w:rsidR="00DD3A58" w:rsidRDefault="00000000">
            <w:r>
              <w:rPr>
                <w:sz w:val="19"/>
                <w:szCs w:val="19"/>
              </w:rPr>
              <w:t>Suma de movimientos crédito del periodo.</w:t>
            </w:r>
          </w:p>
        </w:tc>
        <w:tc>
          <w:tcPr>
            <w:tcW w:w="175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704A8821" w14:textId="77777777" w:rsidR="00DD3A58" w:rsidRDefault="00000000">
            <w:r>
              <w:rPr>
                <w:sz w:val="19"/>
                <w:szCs w:val="19"/>
              </w:rPr>
              <w:t>Ya existe</w:t>
            </w:r>
          </w:p>
        </w:tc>
      </w:tr>
      <w:tr w:rsidR="00DD3A58" w14:paraId="33DAA3E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438BBA4F" w14:textId="77777777" w:rsidR="00DD3A58" w:rsidRDefault="00000000">
            <w:r>
              <w:rPr>
                <w:b/>
                <w:bCs/>
                <w:sz w:val="19"/>
                <w:szCs w:val="19"/>
              </w:rPr>
              <w:t>Saldo Nuevo</w:t>
            </w:r>
          </w:p>
        </w:tc>
        <w:tc>
          <w:tcPr>
            <w:tcW w:w="54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62774370" w14:textId="77777777" w:rsidR="00DD3A58" w:rsidRDefault="00000000">
            <w:r>
              <w:rPr>
                <w:sz w:val="19"/>
                <w:szCs w:val="19"/>
              </w:rPr>
              <w:t>Saldo Inicial + Débitos − Créditos (o su inverso, según la naturaleza de la cuenta).</w:t>
            </w:r>
          </w:p>
        </w:tc>
        <w:tc>
          <w:tcPr>
            <w:tcW w:w="175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1462F841" w14:textId="77777777" w:rsidR="00DD3A58" w:rsidRDefault="00000000">
            <w:r>
              <w:rPr>
                <w:sz w:val="19"/>
                <w:szCs w:val="19"/>
              </w:rPr>
              <w:t>Ya existe</w:t>
            </w:r>
          </w:p>
        </w:tc>
      </w:tr>
    </w:tbl>
    <w:p w14:paraId="65CF1ABA" w14:textId="77777777" w:rsidR="00DD3A58" w:rsidRDefault="00000000">
      <w:pPr>
        <w:pStyle w:val="Ttulo1"/>
        <w:pBdr>
          <w:bottom w:val="single" w:sz="6" w:space="4" w:color="1F4E79"/>
        </w:pBdr>
        <w:spacing w:before="320" w:after="140"/>
      </w:pPr>
      <w:r>
        <w:rPr>
          <w:b/>
          <w:bCs/>
          <w:color w:val="1F4E79"/>
          <w:sz w:val="26"/>
          <w:szCs w:val="26"/>
        </w:rPr>
        <w:t>7. Reglas de negocio</w:t>
      </w:r>
    </w:p>
    <w:p w14:paraId="55413FCA" w14:textId="77777777" w:rsidR="00DD3A58" w:rsidRDefault="00000000">
      <w:pPr>
        <w:pStyle w:val="Prrafodelista"/>
        <w:numPr>
          <w:ilvl w:val="0"/>
          <w:numId w:val="2"/>
        </w:numPr>
        <w:spacing w:after="80" w:line="276" w:lineRule="auto"/>
      </w:pPr>
      <w:r>
        <w:t xml:space="preserve">El saldo inicial de cada tercero corresponde a la suma de sus movimientos anteriores a la fecha inicial del filtro, dentro de esa cuenta — misma lógica que ya usa el CTE </w:t>
      </w:r>
      <w:proofErr w:type="spellStart"/>
      <w:r>
        <w:t>movements_by_account</w:t>
      </w:r>
      <w:proofErr w:type="spellEnd"/>
      <w:r>
        <w:t xml:space="preserve">, agregando </w:t>
      </w:r>
      <w:proofErr w:type="spellStart"/>
      <w:r>
        <w:t>thirdParty_id</w:t>
      </w:r>
      <w:proofErr w:type="spellEnd"/>
      <w:r>
        <w:t xml:space="preserve"> al agrupamiento.</w:t>
      </w:r>
    </w:p>
    <w:p w14:paraId="433909A4" w14:textId="77777777" w:rsidR="00DD3A58" w:rsidRDefault="00000000">
      <w:pPr>
        <w:pStyle w:val="Prrafodelista"/>
        <w:numPr>
          <w:ilvl w:val="0"/>
          <w:numId w:val="2"/>
        </w:numPr>
        <w:spacing w:after="80" w:line="276" w:lineRule="auto"/>
      </w:pPr>
      <w:r>
        <w:t>El saldo nuevo de cada tercero se calcula según la naturaleza de la cuenta (DB/CR), igual que ya lo hace la consulta actual a nivel de cuenta.</w:t>
      </w:r>
    </w:p>
    <w:p w14:paraId="7E33A992" w14:textId="77777777" w:rsidR="00DD3A58" w:rsidRDefault="00000000">
      <w:pPr>
        <w:pStyle w:val="Prrafodelista"/>
        <w:numPr>
          <w:ilvl w:val="0"/>
          <w:numId w:val="2"/>
        </w:numPr>
        <w:spacing w:after="80" w:line="276" w:lineRule="auto"/>
      </w:pPr>
      <w:r>
        <w:t>La suma de los saldos de todos los terceros de una cuenta auxiliar debe coincidir exactamente con el saldo agregado de esa cuenta (control de cuadre); cualquier diferencia indica un error de agrupamiento.</w:t>
      </w:r>
    </w:p>
    <w:p w14:paraId="1EFD53CE" w14:textId="77777777" w:rsidR="00DD3A58" w:rsidRDefault="00000000">
      <w:pPr>
        <w:pStyle w:val="Prrafodelista"/>
        <w:numPr>
          <w:ilvl w:val="0"/>
          <w:numId w:val="2"/>
        </w:numPr>
        <w:spacing w:after="80" w:line="276" w:lineRule="auto"/>
      </w:pPr>
      <w:r>
        <w:t>Los movimientos sin tercero asociado (</w:t>
      </w:r>
      <w:proofErr w:type="spellStart"/>
      <w:r>
        <w:t>thirdParty_id</w:t>
      </w:r>
      <w:proofErr w:type="spellEnd"/>
      <w:r>
        <w:t xml:space="preserve"> nulo) deben agruparse en una fila “Sin tercero asociado”, sin afectar el cuadre de la cuenta.</w:t>
      </w:r>
    </w:p>
    <w:p w14:paraId="7784D2C9" w14:textId="77777777" w:rsidR="00DD3A58" w:rsidRDefault="00000000">
      <w:pPr>
        <w:pStyle w:val="Prrafodelista"/>
        <w:numPr>
          <w:ilvl w:val="0"/>
          <w:numId w:val="2"/>
        </w:numPr>
        <w:spacing w:after="80" w:line="276" w:lineRule="auto"/>
      </w:pPr>
      <w:r>
        <w:t>Se debe mantener el mismo tratamiento de zona horaria de la compañía y el mismo filtro de estado ("</w:t>
      </w:r>
      <w:proofErr w:type="gramStart"/>
      <w:r>
        <w:t>status</w:t>
      </w:r>
      <w:proofErr w:type="gramEnd"/>
      <w:r>
        <w:t xml:space="preserve"> = '</w:t>
      </w:r>
      <w:proofErr w:type="spellStart"/>
      <w:r>
        <w:t>posted</w:t>
      </w:r>
      <w:proofErr w:type="spellEnd"/>
      <w:r>
        <w:t>'") que usa hoy la consulta de Balance de prueba.</w:t>
      </w:r>
    </w:p>
    <w:p w14:paraId="3D9757C4" w14:textId="77777777" w:rsidR="00DD3A58" w:rsidRDefault="00000000">
      <w:pPr>
        <w:pStyle w:val="Ttulo1"/>
        <w:pBdr>
          <w:bottom w:val="single" w:sz="6" w:space="4" w:color="1F4E79"/>
        </w:pBdr>
        <w:spacing w:before="320" w:after="140"/>
      </w:pPr>
      <w:r>
        <w:rPr>
          <w:b/>
          <w:bCs/>
          <w:color w:val="1F4E79"/>
          <w:sz w:val="26"/>
          <w:szCs w:val="26"/>
        </w:rPr>
        <w:t>8. Formatos de salida</w:t>
      </w:r>
    </w:p>
    <w:p w14:paraId="720EBF82" w14:textId="77777777" w:rsidR="00DD3A58" w:rsidRDefault="00000000">
      <w:pPr>
        <w:pStyle w:val="Prrafodelista"/>
        <w:numPr>
          <w:ilvl w:val="0"/>
          <w:numId w:val="2"/>
        </w:numPr>
        <w:spacing w:after="80" w:line="276" w:lineRule="auto"/>
      </w:pPr>
      <w:r>
        <w:t>Visualización en pantalla, igual que el informe actual (con expansión/colapso de terceros bajo cada cuenta, si la interfaz lo permite).</w:t>
      </w:r>
    </w:p>
    <w:p w14:paraId="3AD5DF1B" w14:textId="77777777" w:rsidR="00DD3A58" w:rsidRDefault="00000000">
      <w:pPr>
        <w:pStyle w:val="Prrafodelista"/>
        <w:numPr>
          <w:ilvl w:val="0"/>
          <w:numId w:val="2"/>
        </w:numPr>
        <w:spacing w:after="80" w:line="276" w:lineRule="auto"/>
      </w:pPr>
      <w:r>
        <w:t xml:space="preserve">Exportación a Excel: extender </w:t>
      </w:r>
      <w:proofErr w:type="spellStart"/>
      <w:r>
        <w:t>balanceXlsxColumns</w:t>
      </w:r>
      <w:proofErr w:type="spellEnd"/>
      <w:r>
        <w:t xml:space="preserve"> con las columnas Identidad y DV.</w:t>
      </w:r>
    </w:p>
    <w:p w14:paraId="39DCD278" w14:textId="77777777" w:rsidR="00DD3A58" w:rsidRDefault="00000000">
      <w:pPr>
        <w:pStyle w:val="Prrafodelista"/>
        <w:numPr>
          <w:ilvl w:val="0"/>
          <w:numId w:val="2"/>
        </w:numPr>
        <w:spacing w:after="80" w:line="276" w:lineRule="auto"/>
      </w:pPr>
      <w:r>
        <w:t>Exportación a PDF (opcional, deseable por tratarse de un informe de soporte contable).</w:t>
      </w:r>
    </w:p>
    <w:p w14:paraId="67832041" w14:textId="77777777" w:rsidR="00DD3A58" w:rsidRDefault="00000000">
      <w:pPr>
        <w:pStyle w:val="Ttulo1"/>
        <w:pBdr>
          <w:bottom w:val="single" w:sz="6" w:space="4" w:color="1F4E79"/>
        </w:pBdr>
        <w:spacing w:before="320" w:after="140"/>
      </w:pPr>
      <w:r>
        <w:rPr>
          <w:b/>
          <w:bCs/>
          <w:color w:val="1F4E79"/>
          <w:sz w:val="26"/>
          <w:szCs w:val="26"/>
        </w:rPr>
        <w:t>9. Referencia de mercado</w:t>
      </w:r>
    </w:p>
    <w:p w14:paraId="2C795593" w14:textId="77777777" w:rsidR="00DD3A58" w:rsidRDefault="00000000">
      <w:pPr>
        <w:spacing w:after="160" w:line="276" w:lineRule="auto"/>
      </w:pPr>
      <w:r>
        <w:t>Este tipo de reporte (“balance de prueba por tercero”) es un informe estándar en los sistemas contables usados en Colombia, como Siigo, Helisa y Alegra, lo que confirma que es una necesidad habitual de los equipos contables y no un desarrollo a la medida sin precedente.</w:t>
      </w:r>
    </w:p>
    <w:p w14:paraId="45D4BAD3" w14:textId="77777777" w:rsidR="00DD3A58" w:rsidRDefault="00000000">
      <w:pPr>
        <w:pStyle w:val="Ttulo1"/>
        <w:pBdr>
          <w:bottom w:val="single" w:sz="6" w:space="4" w:color="1F4E79"/>
        </w:pBdr>
        <w:spacing w:before="320" w:after="140"/>
      </w:pPr>
      <w:r>
        <w:rPr>
          <w:b/>
          <w:bCs/>
          <w:color w:val="1F4E79"/>
          <w:sz w:val="26"/>
          <w:szCs w:val="26"/>
        </w:rPr>
        <w:t>10. Anexos</w:t>
      </w:r>
    </w:p>
    <w:p w14:paraId="0D100301" w14:textId="77777777" w:rsidR="00DD3A58" w:rsidRDefault="00000000">
      <w:pPr>
        <w:pStyle w:val="Prrafodelista"/>
        <w:numPr>
          <w:ilvl w:val="0"/>
          <w:numId w:val="2"/>
        </w:numPr>
        <w:spacing w:after="80" w:line="276" w:lineRule="auto"/>
      </w:pPr>
      <w:r>
        <w:t>Anexo 1: informe de referencia “Balance Prueba Terceros.xlsx”, que ilustra la jerarquía de cuentas, el desglose por tercero y las columnas esperadas.</w:t>
      </w:r>
    </w:p>
    <w:p w14:paraId="3A4FE261" w14:textId="77777777" w:rsidR="00DD3A58" w:rsidRDefault="00000000">
      <w:pPr>
        <w:pStyle w:val="Ttulo1"/>
        <w:pBdr>
          <w:bottom w:val="single" w:sz="6" w:space="4" w:color="1F4E79"/>
        </w:pBdr>
        <w:spacing w:before="320" w:after="140"/>
      </w:pPr>
      <w:r>
        <w:rPr>
          <w:b/>
          <w:bCs/>
          <w:color w:val="1F4E79"/>
          <w:sz w:val="26"/>
          <w:szCs w:val="26"/>
        </w:rPr>
        <w:t>11. Aprobación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DD3A58" w14:paraId="069170AB" w14:textId="77777777">
        <w:tblPrEx>
          <w:tblCellMar>
            <w:top w:w="0" w:type="dxa"/>
            <w:bottom w:w="0" w:type="dxa"/>
          </w:tblCellMar>
        </w:tblPrEx>
        <w:tc>
          <w:tcPr>
            <w:tcW w:w="4675" w:type="dxa"/>
            <w:tcBorders>
              <w:top w:val="none" w:sz="0" w:space="0" w:color="FFFFFF"/>
              <w:left w:val="none" w:sz="0" w:space="0" w:color="FFFFFF"/>
              <w:bottom w:val="none" w:sz="0" w:space="0" w:color="FFFFFF"/>
              <w:right w:val="none" w:sz="0" w:space="0" w:color="FFFFFF"/>
            </w:tcBorders>
            <w:tcMar>
              <w:top w:w="400" w:type="dxa"/>
            </w:tcMar>
          </w:tcPr>
          <w:p w14:paraId="25AC72BD" w14:textId="77777777" w:rsidR="00DD3A58" w:rsidRDefault="00000000">
            <w:pPr>
              <w:pBdr>
                <w:top w:val="single" w:sz="4" w:space="0" w:color="999999"/>
              </w:pBdr>
              <w:spacing w:before="100"/>
            </w:pPr>
            <w:r>
              <w:rPr>
                <w:sz w:val="19"/>
                <w:szCs w:val="19"/>
              </w:rPr>
              <w:lastRenderedPageBreak/>
              <w:t>Firma del solicitante</w:t>
            </w:r>
          </w:p>
        </w:tc>
        <w:tc>
          <w:tcPr>
            <w:tcW w:w="4675" w:type="dxa"/>
            <w:tcBorders>
              <w:top w:val="none" w:sz="0" w:space="0" w:color="FFFFFF"/>
              <w:left w:val="none" w:sz="0" w:space="0" w:color="FFFFFF"/>
              <w:bottom w:val="none" w:sz="0" w:space="0" w:color="FFFFFF"/>
              <w:right w:val="none" w:sz="0" w:space="0" w:color="FFFFFF"/>
            </w:tcBorders>
            <w:tcMar>
              <w:top w:w="400" w:type="dxa"/>
            </w:tcMar>
          </w:tcPr>
          <w:p w14:paraId="63BA8BC8" w14:textId="77777777" w:rsidR="00DD3A58" w:rsidRDefault="00000000">
            <w:pPr>
              <w:pBdr>
                <w:top w:val="single" w:sz="4" w:space="0" w:color="999999"/>
              </w:pBdr>
              <w:spacing w:before="100"/>
            </w:pPr>
            <w:r>
              <w:rPr>
                <w:sz w:val="19"/>
                <w:szCs w:val="19"/>
              </w:rPr>
              <w:t>Recibido por Desarrollo SGA 360</w:t>
            </w:r>
          </w:p>
        </w:tc>
      </w:tr>
    </w:tbl>
    <w:p w14:paraId="149C1103" w14:textId="77777777" w:rsidR="003C2023" w:rsidRDefault="003C2023"/>
    <w:sectPr w:rsidR="003C202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DC24410"/>
    <w:multiLevelType w:val="hybridMultilevel"/>
    <w:tmpl w:val="B4940F18"/>
    <w:lvl w:ilvl="0" w:tplc="4B5EB182">
      <w:start w:val="1"/>
      <w:numFmt w:val="bullet"/>
      <w:lvlText w:val="●"/>
      <w:lvlJc w:val="left"/>
      <w:pPr>
        <w:ind w:left="720" w:hanging="360"/>
      </w:pPr>
    </w:lvl>
    <w:lvl w:ilvl="1" w:tplc="5B38FBD8">
      <w:start w:val="1"/>
      <w:numFmt w:val="bullet"/>
      <w:lvlText w:val="○"/>
      <w:lvlJc w:val="left"/>
      <w:pPr>
        <w:ind w:left="1440" w:hanging="360"/>
      </w:pPr>
    </w:lvl>
    <w:lvl w:ilvl="2" w:tplc="141E0A84">
      <w:start w:val="1"/>
      <w:numFmt w:val="bullet"/>
      <w:lvlText w:val="■"/>
      <w:lvlJc w:val="left"/>
      <w:pPr>
        <w:ind w:left="2160" w:hanging="360"/>
      </w:pPr>
    </w:lvl>
    <w:lvl w:ilvl="3" w:tplc="B986FB28">
      <w:start w:val="1"/>
      <w:numFmt w:val="bullet"/>
      <w:lvlText w:val="●"/>
      <w:lvlJc w:val="left"/>
      <w:pPr>
        <w:ind w:left="2880" w:hanging="360"/>
      </w:pPr>
    </w:lvl>
    <w:lvl w:ilvl="4" w:tplc="FA949988">
      <w:start w:val="1"/>
      <w:numFmt w:val="bullet"/>
      <w:lvlText w:val="○"/>
      <w:lvlJc w:val="left"/>
      <w:pPr>
        <w:ind w:left="3600" w:hanging="360"/>
      </w:pPr>
    </w:lvl>
    <w:lvl w:ilvl="5" w:tplc="7C508F60">
      <w:start w:val="1"/>
      <w:numFmt w:val="bullet"/>
      <w:lvlText w:val="■"/>
      <w:lvlJc w:val="left"/>
      <w:pPr>
        <w:ind w:left="4320" w:hanging="360"/>
      </w:pPr>
    </w:lvl>
    <w:lvl w:ilvl="6" w:tplc="D9F04A68">
      <w:start w:val="1"/>
      <w:numFmt w:val="bullet"/>
      <w:lvlText w:val="●"/>
      <w:lvlJc w:val="left"/>
      <w:pPr>
        <w:ind w:left="5040" w:hanging="360"/>
      </w:pPr>
    </w:lvl>
    <w:lvl w:ilvl="7" w:tplc="1054B844">
      <w:start w:val="1"/>
      <w:numFmt w:val="bullet"/>
      <w:lvlText w:val="●"/>
      <w:lvlJc w:val="left"/>
      <w:pPr>
        <w:ind w:left="5760" w:hanging="360"/>
      </w:pPr>
    </w:lvl>
    <w:lvl w:ilvl="8" w:tplc="AFDE65BE">
      <w:start w:val="1"/>
      <w:numFmt w:val="bullet"/>
      <w:lvlText w:val="●"/>
      <w:lvlJc w:val="left"/>
      <w:pPr>
        <w:ind w:left="6480" w:hanging="360"/>
      </w:pPr>
    </w:lvl>
  </w:abstractNum>
  <w:abstractNum w:abstractNumId="1" w15:restartNumberingAfterBreak="0">
    <w:nsid w:val="611F2C9C"/>
    <w:multiLevelType w:val="hybridMultilevel"/>
    <w:tmpl w:val="0C90382C"/>
    <w:lvl w:ilvl="0" w:tplc="8084B8D4">
      <w:start w:val="1"/>
      <w:numFmt w:val="bullet"/>
      <w:lvlText w:val="•"/>
      <w:lvlJc w:val="left"/>
      <w:pPr>
        <w:ind w:left="400" w:hanging="260"/>
      </w:pPr>
    </w:lvl>
    <w:lvl w:ilvl="1" w:tplc="3E20BAF6">
      <w:start w:val="1"/>
      <w:numFmt w:val="bullet"/>
      <w:lvlText w:val="◦"/>
      <w:lvlJc w:val="left"/>
      <w:pPr>
        <w:ind w:left="800" w:hanging="260"/>
      </w:pPr>
    </w:lvl>
    <w:lvl w:ilvl="2" w:tplc="DF30BFDA">
      <w:numFmt w:val="decimal"/>
      <w:lvlText w:val=""/>
      <w:lvlJc w:val="left"/>
    </w:lvl>
    <w:lvl w:ilvl="3" w:tplc="94180B90">
      <w:numFmt w:val="decimal"/>
      <w:lvlText w:val=""/>
      <w:lvlJc w:val="left"/>
    </w:lvl>
    <w:lvl w:ilvl="4" w:tplc="E2C4084A">
      <w:numFmt w:val="decimal"/>
      <w:lvlText w:val=""/>
      <w:lvlJc w:val="left"/>
    </w:lvl>
    <w:lvl w:ilvl="5" w:tplc="48A44E6C">
      <w:numFmt w:val="decimal"/>
      <w:lvlText w:val=""/>
      <w:lvlJc w:val="left"/>
    </w:lvl>
    <w:lvl w:ilvl="6" w:tplc="154661E6">
      <w:numFmt w:val="decimal"/>
      <w:lvlText w:val=""/>
      <w:lvlJc w:val="left"/>
    </w:lvl>
    <w:lvl w:ilvl="7" w:tplc="1CD46E8C">
      <w:numFmt w:val="decimal"/>
      <w:lvlText w:val=""/>
      <w:lvlJc w:val="left"/>
    </w:lvl>
    <w:lvl w:ilvl="8" w:tplc="9370A10A">
      <w:numFmt w:val="decimal"/>
      <w:lvlText w:val=""/>
      <w:lvlJc w:val="left"/>
    </w:lvl>
  </w:abstractNum>
  <w:num w:numId="1" w16cid:durableId="92022886">
    <w:abstractNumId w:val="0"/>
    <w:lvlOverride w:ilvl="0">
      <w:startOverride w:val="1"/>
    </w:lvlOverride>
  </w:num>
  <w:num w:numId="2" w16cid:durableId="833181076">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6"/>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3A58"/>
    <w:rsid w:val="00221E51"/>
    <w:rsid w:val="003C2023"/>
    <w:rsid w:val="008F042E"/>
    <w:rsid w:val="00B446DC"/>
    <w:rsid w:val="00DD3A5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3A4177BA"/>
  <w15:docId w15:val="{A810D806-25E3-BF4D-ADB8-2B2E7A493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1"/>
        <w:szCs w:val="21"/>
        <w:lang w:val="es-ES" w:eastAsia="es-ES_trad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1105</Words>
  <Characters>6092</Characters>
  <Application>Microsoft Office Word</Application>
  <DocSecurity>0</DocSecurity>
  <Lines>156</Lines>
  <Paragraphs>121</Paragraphs>
  <ScaleCrop>false</ScaleCrop>
  <Company/>
  <LinksUpToDate>false</LinksUpToDate>
  <CharactersWithSpaces>7076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NVC César Murillo</cp:lastModifiedBy>
  <cp:revision>2</cp:revision>
  <dcterms:created xsi:type="dcterms:W3CDTF">2026-09-19T20:43:00Z</dcterms:created>
  <dcterms:modified xsi:type="dcterms:W3CDTF">2026-09-19T20:43:00Z</dcterms:modified>
</cp:coreProperties>
</file>