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ECDC4" w:sz="6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4ECDC4"/>
          <w:spacing w:val="40"/>
          <w:sz w:val="16"/>
          <w:szCs w:val="16"/>
        </w:rPr>
        <w:t xml:space="preserve">MOTIVATION LETTER</w:t>
      </w:r>
    </w:p>
    <w:p>
      <w:pPr>
        <w:spacing w:after="40" w:before="240"/>
      </w:pPr>
      <w:r>
        <w:rPr>
          <w:rFonts w:ascii="Georgia" w:cs="Georgia" w:eastAsia="Georgia" w:hAnsi="Georgia"/>
          <w:b/>
          <w:bCs/>
          <w:color w:val="1A1A2E"/>
          <w:sz w:val="44"/>
          <w:szCs w:val="44"/>
        </w:rPr>
        <w:t xml:space="preserve">JP Bothma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ECDC4"/>
          <w:sz w:val="18"/>
          <w:szCs w:val="18"/>
        </w:rPr>
        <w:t xml:space="preserve">Tech Lead &amp; Creative Technologist  ·  AI Product  ·  AI Agents &amp; Orchestration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color w:val="6A6A85"/>
          <w:sz w:val="18"/>
          <w:szCs w:val="18"/>
        </w:rPr>
        <w:t xml:space="preserve">Leiden, Netherlands  ·  </w:t>
      </w:r>
      <w:hyperlink w:history="1" r:id="rIdkgl4t9ucttup3ndgt4va2">
        <w:r>
          <w:rPr>
            <w:rFonts w:ascii="Calibri" w:cs="Calibri" w:eastAsia="Calibri" w:hAnsi="Calibri"/>
            <w:color w:val="4ECDC4"/>
            <w:sz w:val="18"/>
            <w:szCs w:val="18"/>
            <w:u w:val="single"/>
          </w:rPr>
          <w:t xml:space="preserve">linkedin.com/in/jp-bothma</w:t>
        </w:r>
      </w:hyperlink>
      <w:r>
        <w:rPr>
          <w:rFonts w:ascii="Calibri" w:cs="Calibri" w:eastAsia="Calibri" w:hAnsi="Calibri"/>
          <w:color w:val="6A6A85"/>
          <w:sz w:val="18"/>
          <w:szCs w:val="18"/>
        </w:rPr>
        <w:t xml:space="preserve">  ·  </w:t>
      </w:r>
      <w:hyperlink w:history="1" r:id="rIdrsxrt6hm3lyhzxws4fxbi">
        <w:r>
          <w:rPr>
            <w:rFonts w:ascii="Calibri" w:cs="Calibri" w:eastAsia="Calibri" w:hAnsi="Calibri"/>
            <w:color w:val="4ECDC4"/>
            <w:sz w:val="18"/>
            <w:szCs w:val="18"/>
            <w:u w:val="single"/>
          </w:rPr>
          <w:t xml:space="preserve">jpbothma.com</w:t>
        </w:r>
      </w:hyperlink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July 2026</w:t>
      </w:r>
    </w:p>
    <w:p>
      <w:pPr>
        <w:pBdr>
          <w:bottom w:val="single" w:color="E5E5EC" w:sz="4" w:space="1"/>
        </w:pBdr>
        <w:spacing w:after="320" w:before="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Hiring Team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team.blue</w:t>
      </w:r>
    </w:p>
    <w:p>
      <w:pPr>
        <w:spacing w:after="0" w:before="0"/>
      </w:pPr>
      <w:r>
        <w:rPr>
          <w:rFonts w:ascii="Calibri" w:cs="Calibri" w:eastAsia="Calibri" w:hAnsi="Calibri"/>
          <w:color w:val="6A6A85"/>
          <w:sz w:val="20"/>
          <w:szCs w:val="20"/>
        </w:rPr>
        <w:t xml:space="preserve">Europe</w:t>
      </w:r>
    </w:p>
    <w:p>
      <w:pPr>
        <w:spacing w:after="240" w:before="80"/>
      </w:pPr>
      <w:r>
        <w:rPr>
          <w:rFonts w:ascii="Calibri" w:cs="Calibri" w:eastAsia="Calibri" w:hAnsi="Calibri"/>
          <w:i/>
          <w:iCs/>
          <w:color w:val="6A6A85"/>
          <w:sz w:val="20"/>
          <w:szCs w:val="20"/>
        </w:rPr>
        <w:t xml:space="preserve">Re: Head of SaaS AI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 team.blue,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role that’s equal parts AI, product strategy, and enabling brilliant people across many brands? That’s a fun kind of hard — and exactly the kind I enjoy.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currently own sustainability technology at Interfood, where I ship AI products end-to-end: building AI agents and orchestrated workflows that automate real operations and put genuine value in the hands of real users. Before that, a decade as a tech lead and CTO across SaaS, FinTech, and EduTech ventures. So I’ve lived both sides of this role — close enough to the models to judge what’s actually feasible and defensible, and senior enough to translate that into roadmaps, business cases, and honest conversations with executives.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draws me to Head of SaaS AI is the shape of it: the liaison in the middle, zooming from solution architecture to strategy and back, aligning autonomous brands without flattening what makes each one good. I like matrixed, multi-brand environments — respecting local autonomy while pulling in one direction is a craft, not a compromise.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Your ESG commitment is a quiet bonus. I’ve spent the last few years building technology in service of sustainability, and I’d be glad to keep doing work that matters.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Happy to talk whenever it suits.</w:t>
      </w:r>
    </w:p>
    <w:p>
      <w:pPr>
        <w:spacing w:after="240" w:before="0"/>
      </w:pPr>
      <w:r>
        <w:t xml:space="preserve"/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A1A2E"/>
          <w:sz w:val="24"/>
          <w:szCs w:val="24"/>
        </w:rPr>
        <w:t xml:space="preserve">JP Bothma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gl4t9ucttup3ndgt4va2" Type="http://schemas.openxmlformats.org/officeDocument/2006/relationships/hyperlink" Target="https://www.linkedin.com/in/jp-bothma" TargetMode="External"/><Relationship Id="rIdrsxrt6hm3lyhzxws4fxbi" Type="http://schemas.openxmlformats.org/officeDocument/2006/relationships/hyperlink" Target="https://jpbothma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Bothma — Motivation Letter — team.blue</dc:title>
  <dc:creator>JP Bothma</dc:creator>
  <dc:description>Motivation letter for Head of SaaS AI at team.blue</dc:description>
  <cp:lastModifiedBy>Un-named</cp:lastModifiedBy>
  <cp:revision>1</cp:revision>
  <dcterms:created xsi:type="dcterms:W3CDTF">2026-07-08T08:04:52.624Z</dcterms:created>
  <dcterms:modified xsi:type="dcterms:W3CDTF">2026-07-08T08:04:52.624Z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