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i w:val="0"/>
          <w:color w:val="6B6B80"/>
          <w:sz w:val="18"/>
        </w:rPr>
        <w:t>AI SOLUTIONS BARBADOS</w:t>
      </w:r>
    </w:p>
    <w:p>
      <w:pPr>
        <w:spacing w:after="80"/>
      </w:pPr>
      <w:r>
        <w:rPr>
          <w:rFonts w:ascii="Arial" w:hAnsi="Arial"/>
          <w:b/>
          <w:i w:val="0"/>
          <w:color w:val="5520AF"/>
          <w:sz w:val="44"/>
        </w:rPr>
        <w:t>Production Launch Master Plan</w:t>
      </w:r>
    </w:p>
    <w:p>
      <w:pPr>
        <w:spacing w:after="280"/>
      </w:pPr>
      <w:r>
        <w:rPr>
          <w:rFonts w:ascii="Arial" w:hAnsi="Arial"/>
          <w:b w:val="0"/>
          <w:i/>
          <w:color w:val="6B6B80"/>
          <w:sz w:val="22"/>
        </w:rPr>
        <w:t>Taking the AISB portfolio from demo to live — phased, tooled, executable.</w:t>
      </w:r>
    </w:p>
    <w:p>
      <w:pPr>
        <w:pBdr>
          <w:bottom w:val="single" w:sz="6" w:space="1" w:color="CCCCCC"/>
        </w:pBdr>
      </w:pPr>
    </w:p>
    <w:p>
      <w:pPr>
        <w:spacing w:before="280" w:after="120"/>
      </w:pPr>
      <w:r>
        <w:rPr>
          <w:rFonts w:ascii="Arial" w:hAnsi="Arial"/>
          <w:b/>
          <w:color w:val="5520AF"/>
          <w:sz w:val="36"/>
        </w:rPr>
        <w:t>At a Glance</w:t>
      </w:r>
    </w:p>
    <w:p>
      <w:pPr>
        <w:spacing w:after="200"/>
      </w:pPr>
      <w:r>
        <w:rPr>
          <w:rFonts w:ascii="Arial" w:hAnsi="Arial"/>
          <w:b w:val="0"/>
          <w:i w:val="0"/>
          <w:sz w:val="22"/>
        </w:rPr>
        <w:t>Five phases. Estimated 10 weeks to first paying customer on the flagship and three more SaaS launches in market. Lead with AISB Invoicer (dogfood) and D's Nutz (engaged customer). Park Omniverce for capitalised-customer Phase 5.</w:t>
      </w:r>
    </w:p>
    <w:p>
      <w:pPr>
        <w:spacing w:before="280" w:after="120"/>
      </w:pPr>
      <w:r>
        <w:rPr>
          <w:rFonts w:ascii="Arial" w:hAnsi="Arial"/>
          <w:b/>
          <w:color w:val="5520AF"/>
          <w:sz w:val="36"/>
        </w:rPr>
        <w:t>Phase Overview</w:t>
      </w:r>
    </w:p>
    <w:tbl>
      <w:tblPr>
        <w:tblW w:type="auto" w:w="0"/>
        <w:jc w:val="left"/>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3216"/>
        <w:gridCol w:w="3216"/>
        <w:gridCol w:w="3216"/>
      </w:tblGrid>
      <w:tr>
        <w:tc>
          <w:tcPr>
            <w:tcW w:type="dxa" w:w="3456"/>
            <w:shd w:val="clear" w:color="auto" w:fill="F4F2F8"/>
          </w:tcPr>
          <w:p>
            <w:r/>
            <w:r>
              <w:rPr>
                <w:rFonts w:ascii="Arial" w:hAnsi="Arial"/>
                <w:b/>
                <w:color w:val="1A1235"/>
                <w:sz w:val="21"/>
              </w:rPr>
              <w:t>Phase</w:t>
            </w:r>
          </w:p>
        </w:tc>
        <w:tc>
          <w:tcPr>
            <w:tcW w:type="dxa" w:w="1728"/>
            <w:shd w:val="clear" w:color="auto" w:fill="F4F2F8"/>
          </w:tcPr>
          <w:p>
            <w:r/>
            <w:r>
              <w:rPr>
                <w:rFonts w:ascii="Arial" w:hAnsi="Arial"/>
                <w:b/>
                <w:color w:val="1A1235"/>
                <w:sz w:val="21"/>
              </w:rPr>
              <w:t>Window</w:t>
            </w:r>
          </w:p>
        </w:tc>
        <w:tc>
          <w:tcPr>
            <w:tcW w:type="dxa" w:w="5760"/>
            <w:shd w:val="clear" w:color="auto" w:fill="F4F2F8"/>
          </w:tcPr>
          <w:p>
            <w:r/>
            <w:r>
              <w:rPr>
                <w:rFonts w:ascii="Arial" w:hAnsi="Arial"/>
                <w:b/>
                <w:color w:val="1A1235"/>
                <w:sz w:val="21"/>
              </w:rPr>
              <w:t>Outcome</w:t>
            </w:r>
          </w:p>
        </w:tc>
      </w:tr>
      <w:tr>
        <w:tc>
          <w:tcPr>
            <w:tcW w:type="dxa" w:w="3456"/>
          </w:tcPr>
          <w:p>
            <w:r/>
            <w:r>
              <w:rPr>
                <w:rFonts w:ascii="Arial" w:hAnsi="Arial"/>
                <w:color w:val="1A1235"/>
                <w:sz w:val="21"/>
              </w:rPr>
              <w:t>0 — Commercial substrate</w:t>
            </w:r>
          </w:p>
        </w:tc>
        <w:tc>
          <w:tcPr>
            <w:tcW w:type="dxa" w:w="1728"/>
          </w:tcPr>
          <w:p>
            <w:r/>
            <w:r>
              <w:rPr>
                <w:rFonts w:ascii="Arial" w:hAnsi="Arial"/>
                <w:color w:val="1A1235"/>
                <w:sz w:val="21"/>
              </w:rPr>
              <w:t>Week 1</w:t>
            </w:r>
          </w:p>
        </w:tc>
        <w:tc>
          <w:tcPr>
            <w:tcW w:type="dxa" w:w="5760"/>
          </w:tcPr>
          <w:p>
            <w:r/>
            <w:r>
              <w:rPr>
                <w:rFonts w:ascii="Arial" w:hAnsi="Arial"/>
                <w:color w:val="1A1235"/>
                <w:sz w:val="21"/>
              </w:rPr>
              <w:t>Legal, payments, hosting, support, secrets, domain all in place</w:t>
            </w:r>
          </w:p>
        </w:tc>
      </w:tr>
      <w:tr>
        <w:tc>
          <w:tcPr>
            <w:tcW w:type="dxa" w:w="3456"/>
          </w:tcPr>
          <w:p>
            <w:r/>
            <w:r>
              <w:rPr>
                <w:rFonts w:ascii="Arial" w:hAnsi="Arial"/>
                <w:color w:val="1A1235"/>
                <w:sz w:val="21"/>
              </w:rPr>
              <w:t>1 — Flagship: AISB Invoicer</w:t>
            </w:r>
          </w:p>
        </w:tc>
        <w:tc>
          <w:tcPr>
            <w:tcW w:type="dxa" w:w="1728"/>
          </w:tcPr>
          <w:p>
            <w:r/>
            <w:r>
              <w:rPr>
                <w:rFonts w:ascii="Arial" w:hAnsi="Arial"/>
                <w:color w:val="1A1235"/>
                <w:sz w:val="21"/>
              </w:rPr>
              <w:t>Week 2-3</w:t>
            </w:r>
          </w:p>
        </w:tc>
        <w:tc>
          <w:tcPr>
            <w:tcW w:type="dxa" w:w="5760"/>
          </w:tcPr>
          <w:p>
            <w:r/>
            <w:r>
              <w:rPr>
                <w:rFonts w:ascii="Arial" w:hAnsi="Arial"/>
                <w:color w:val="1A1235"/>
                <w:sz w:val="21"/>
              </w:rPr>
              <w:t>Multi-tenant SaaS live; AISB billing through it; first external trial</w:t>
            </w:r>
          </w:p>
        </w:tc>
      </w:tr>
      <w:tr>
        <w:tc>
          <w:tcPr>
            <w:tcW w:type="dxa" w:w="3456"/>
          </w:tcPr>
          <w:p>
            <w:r/>
            <w:r>
              <w:rPr>
                <w:rFonts w:ascii="Arial" w:hAnsi="Arial"/>
                <w:color w:val="1A1235"/>
                <w:sz w:val="21"/>
              </w:rPr>
              <w:t>2 — D's Nutz Invoice→Journal</w:t>
            </w:r>
          </w:p>
        </w:tc>
        <w:tc>
          <w:tcPr>
            <w:tcW w:type="dxa" w:w="1728"/>
          </w:tcPr>
          <w:p>
            <w:r/>
            <w:r>
              <w:rPr>
                <w:rFonts w:ascii="Arial" w:hAnsi="Arial"/>
                <w:color w:val="1A1235"/>
                <w:sz w:val="21"/>
              </w:rPr>
              <w:t>Week 4-5</w:t>
            </w:r>
          </w:p>
        </w:tc>
        <w:tc>
          <w:tcPr>
            <w:tcW w:type="dxa" w:w="5760"/>
          </w:tcPr>
          <w:p>
            <w:r/>
            <w:r>
              <w:rPr>
                <w:rFonts w:ascii="Arial" w:hAnsi="Arial"/>
                <w:color w:val="1A1235"/>
                <w:sz w:val="21"/>
              </w:rPr>
              <w:t>Second SaaS launch on the same multi-tenant skeleton</w:t>
            </w:r>
          </w:p>
        </w:tc>
      </w:tr>
      <w:tr>
        <w:tc>
          <w:tcPr>
            <w:tcW w:type="dxa" w:w="3456"/>
          </w:tcPr>
          <w:p>
            <w:r/>
            <w:r>
              <w:rPr>
                <w:rFonts w:ascii="Arial" w:hAnsi="Arial"/>
                <w:color w:val="1A1235"/>
                <w:sz w:val="21"/>
              </w:rPr>
              <w:t>3 — Fixed-price installs</w:t>
            </w:r>
          </w:p>
        </w:tc>
        <w:tc>
          <w:tcPr>
            <w:tcW w:type="dxa" w:w="1728"/>
          </w:tcPr>
          <w:p>
            <w:r/>
            <w:r>
              <w:rPr>
                <w:rFonts w:ascii="Arial" w:hAnsi="Arial"/>
                <w:color w:val="1A1235"/>
                <w:sz w:val="21"/>
              </w:rPr>
              <w:t>Week 4-8</w:t>
            </w:r>
          </w:p>
        </w:tc>
        <w:tc>
          <w:tcPr>
            <w:tcW w:type="dxa" w:w="5760"/>
          </w:tcPr>
          <w:p>
            <w:r/>
            <w:r>
              <w:rPr>
                <w:rFonts w:ascii="Arial" w:hAnsi="Arial"/>
                <w:color w:val="1A1235"/>
                <w:sz w:val="21"/>
              </w:rPr>
              <w:t>Lieshua's, R.Ts, Sweetpea, Island Luxe, Eluvanaa, Great Kids — delivered + on retainer</w:t>
            </w:r>
          </w:p>
        </w:tc>
      </w:tr>
      <w:tr>
        <w:tc>
          <w:tcPr>
            <w:tcW w:type="dxa" w:w="3456"/>
          </w:tcPr>
          <w:p>
            <w:r/>
            <w:r>
              <w:rPr>
                <w:rFonts w:ascii="Arial" w:hAnsi="Arial"/>
                <w:color w:val="1A1235"/>
                <w:sz w:val="21"/>
              </w:rPr>
              <w:t>4 — Azure Gourmet chat</w:t>
            </w:r>
          </w:p>
        </w:tc>
        <w:tc>
          <w:tcPr>
            <w:tcW w:type="dxa" w:w="1728"/>
          </w:tcPr>
          <w:p>
            <w:r/>
            <w:r>
              <w:rPr>
                <w:rFonts w:ascii="Arial" w:hAnsi="Arial"/>
                <w:color w:val="1A1235"/>
                <w:sz w:val="21"/>
              </w:rPr>
              <w:t>Week 6-10</w:t>
            </w:r>
          </w:p>
        </w:tc>
        <w:tc>
          <w:tcPr>
            <w:tcW w:type="dxa" w:w="5760"/>
          </w:tcPr>
          <w:p>
            <w:r/>
            <w:r>
              <w:rPr>
                <w:rFonts w:ascii="Arial" w:hAnsi="Arial"/>
                <w:color w:val="1A1235"/>
                <w:sz w:val="21"/>
              </w:rPr>
              <w:t>WhatsApp-verified multi-tenant chat backend live</w:t>
            </w:r>
          </w:p>
        </w:tc>
      </w:tr>
      <w:tr>
        <w:tc>
          <w:tcPr>
            <w:tcW w:type="dxa" w:w="3456"/>
          </w:tcPr>
          <w:p>
            <w:r/>
            <w:r>
              <w:rPr>
                <w:rFonts w:ascii="Arial" w:hAnsi="Arial"/>
                <w:color w:val="1A1235"/>
                <w:sz w:val="21"/>
              </w:rPr>
              <w:t>5 — Omniverce + future</w:t>
            </w:r>
          </w:p>
        </w:tc>
        <w:tc>
          <w:tcPr>
            <w:tcW w:type="dxa" w:w="1728"/>
          </w:tcPr>
          <w:p>
            <w:r/>
            <w:r>
              <w:rPr>
                <w:rFonts w:ascii="Arial" w:hAnsi="Arial"/>
                <w:color w:val="1A1235"/>
                <w:sz w:val="21"/>
              </w:rPr>
              <w:t>Week 10+</w:t>
            </w:r>
          </w:p>
        </w:tc>
        <w:tc>
          <w:tcPr>
            <w:tcW w:type="dxa" w:w="5760"/>
          </w:tcPr>
          <w:p>
            <w:r/>
            <w:r>
              <w:rPr>
                <w:rFonts w:ascii="Arial" w:hAnsi="Arial"/>
                <w:color w:val="1A1235"/>
                <w:sz w:val="21"/>
              </w:rPr>
              <w:t>Park until a capitalised customer; reactivate from skeleton</w:t>
            </w:r>
          </w:p>
        </w:tc>
      </w:tr>
    </w:tbl>
    <w:p>
      <w:pPr>
        <w:spacing w:before="280" w:after="120"/>
      </w:pPr>
      <w:r>
        <w:rPr>
          <w:rFonts w:ascii="Arial" w:hAnsi="Arial"/>
          <w:b/>
          <w:color w:val="5520AF"/>
          <w:sz w:val="36"/>
        </w:rPr>
        <w:t>Tooling — Which Claude Surface Does What</w:t>
      </w:r>
    </w:p>
    <w:tbl>
      <w:tblPr>
        <w:tblW w:type="auto" w:w="0"/>
        <w:jc w:val="left"/>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4824"/>
        <w:gridCol w:w="4824"/>
      </w:tblGrid>
      <w:tr>
        <w:tc>
          <w:tcPr>
            <w:tcW w:type="dxa" w:w="2592"/>
            <w:shd w:val="clear" w:color="auto" w:fill="F4F2F8"/>
          </w:tcPr>
          <w:p>
            <w:r/>
            <w:r>
              <w:rPr>
                <w:rFonts w:ascii="Arial" w:hAnsi="Arial"/>
                <w:b/>
                <w:color w:val="1A1235"/>
                <w:sz w:val="21"/>
              </w:rPr>
              <w:t>Surface</w:t>
            </w:r>
          </w:p>
        </w:tc>
        <w:tc>
          <w:tcPr>
            <w:tcW w:type="dxa" w:w="7488"/>
            <w:shd w:val="clear" w:color="auto" w:fill="F4F2F8"/>
          </w:tcPr>
          <w:p>
            <w:r/>
            <w:r>
              <w:rPr>
                <w:rFonts w:ascii="Arial" w:hAnsi="Arial"/>
                <w:b/>
                <w:color w:val="1A1235"/>
                <w:sz w:val="21"/>
              </w:rPr>
              <w:t>Best use in this rollout</w:t>
            </w:r>
          </w:p>
        </w:tc>
      </w:tr>
      <w:tr>
        <w:tc>
          <w:tcPr>
            <w:tcW w:type="dxa" w:w="2592"/>
          </w:tcPr>
          <w:p>
            <w:r/>
            <w:r>
              <w:rPr>
                <w:rFonts w:ascii="Arial" w:hAnsi="Arial"/>
                <w:color w:val="1A1235"/>
                <w:sz w:val="21"/>
              </w:rPr>
              <w:t>Cowork (this surface)</w:t>
            </w:r>
          </w:p>
        </w:tc>
        <w:tc>
          <w:tcPr>
            <w:tcW w:type="dxa" w:w="7488"/>
          </w:tcPr>
          <w:p>
            <w:r/>
            <w:r>
              <w:rPr>
                <w:rFonts w:ascii="Arial" w:hAnsi="Arial"/>
                <w:color w:val="1A1235"/>
                <w:sz w:val="21"/>
              </w:rPr>
              <w:t>Business docs, HTML apps, logos, screenshots, planning, training materials, customer-facing PDFs</w:t>
            </w:r>
          </w:p>
        </w:tc>
      </w:tr>
      <w:tr>
        <w:tc>
          <w:tcPr>
            <w:tcW w:type="dxa" w:w="2592"/>
          </w:tcPr>
          <w:p>
            <w:r/>
            <w:r>
              <w:rPr>
                <w:rFonts w:ascii="Arial" w:hAnsi="Arial"/>
                <w:color w:val="1A1235"/>
                <w:sz w:val="21"/>
              </w:rPr>
              <w:t>Claude Code (CLI)</w:t>
            </w:r>
          </w:p>
        </w:tc>
        <w:tc>
          <w:tcPr>
            <w:tcW w:type="dxa" w:w="7488"/>
          </w:tcPr>
          <w:p>
            <w:r/>
            <w:r>
              <w:rPr>
                <w:rFonts w:ascii="Arial" w:hAnsi="Arial"/>
                <w:color w:val="1A1235"/>
                <w:sz w:val="21"/>
              </w:rPr>
              <w:t>Multi-tenant refactor, backend code, deploys to Render/Vercel, Stripe SDK, GitHub, CI/CD, migrations</w:t>
            </w:r>
          </w:p>
        </w:tc>
      </w:tr>
      <w:tr>
        <w:tc>
          <w:tcPr>
            <w:tcW w:type="dxa" w:w="2592"/>
          </w:tcPr>
          <w:p>
            <w:r/>
            <w:r>
              <w:rPr>
                <w:rFonts w:ascii="Arial" w:hAnsi="Arial"/>
                <w:color w:val="1A1235"/>
                <w:sz w:val="21"/>
              </w:rPr>
              <w:t>Claude in Chrome</w:t>
            </w:r>
          </w:p>
        </w:tc>
        <w:tc>
          <w:tcPr>
            <w:tcW w:type="dxa" w:w="7488"/>
          </w:tcPr>
          <w:p>
            <w:r/>
            <w:r>
              <w:rPr>
                <w:rFonts w:ascii="Arial" w:hAnsi="Arial"/>
                <w:color w:val="1A1235"/>
                <w:sz w:val="21"/>
              </w:rPr>
              <w:t>SaaS dashboard work: Stripe, Cloudflare, Render, Meta Business Verification, QuickBooks consent</w:t>
            </w:r>
          </w:p>
        </w:tc>
      </w:tr>
      <w:tr>
        <w:tc>
          <w:tcPr>
            <w:tcW w:type="dxa" w:w="2592"/>
          </w:tcPr>
          <w:p>
            <w:r/>
            <w:r>
              <w:rPr>
                <w:rFonts w:ascii="Arial" w:hAnsi="Arial"/>
                <w:color w:val="1A1235"/>
                <w:sz w:val="21"/>
              </w:rPr>
              <w:t>Claude in Excel</w:t>
            </w:r>
          </w:p>
        </w:tc>
        <w:tc>
          <w:tcPr>
            <w:tcW w:type="dxa" w:w="7488"/>
          </w:tcPr>
          <w:p>
            <w:r/>
            <w:r>
              <w:rPr>
                <w:rFonts w:ascii="Arial" w:hAnsi="Arial"/>
                <w:color w:val="1A1235"/>
                <w:sz w:val="21"/>
              </w:rPr>
              <w:t>Customer pipeline tracker, hosting-cost spreadsheet, financial forecasts</w:t>
            </w:r>
          </w:p>
        </w:tc>
      </w:tr>
      <w:tr>
        <w:tc>
          <w:tcPr>
            <w:tcW w:type="dxa" w:w="2592"/>
          </w:tcPr>
          <w:p>
            <w:r/>
            <w:r>
              <w:rPr>
                <w:rFonts w:ascii="Arial" w:hAnsi="Arial"/>
                <w:color w:val="1A1235"/>
                <w:sz w:val="21"/>
              </w:rPr>
              <w:t>MCP connectors</w:t>
            </w:r>
          </w:p>
        </w:tc>
        <w:tc>
          <w:tcPr>
            <w:tcW w:type="dxa" w:w="7488"/>
          </w:tcPr>
          <w:p>
            <w:r/>
            <w:r>
              <w:rPr>
                <w:rFonts w:ascii="Arial" w:hAnsi="Arial"/>
                <w:color w:val="1A1235"/>
                <w:sz w:val="21"/>
              </w:rPr>
              <w:t>Direct action on Stripe/GitHub/Gmail/Slack once installed — reduces walk-throughs</w:t>
            </w:r>
          </w:p>
        </w:tc>
      </w:tr>
    </w:tbl>
    <w:p>
      <w:pPr>
        <w:spacing w:before="280" w:after="120"/>
      </w:pPr>
      <w:r>
        <w:rPr>
          <w:rFonts w:ascii="Arial" w:hAnsi="Arial"/>
          <w:b/>
          <w:color w:val="5520AF"/>
          <w:sz w:val="36"/>
        </w:rPr>
        <w:t>What I Will Do Per Phase</w:t>
      </w:r>
    </w:p>
    <w:p>
      <w:pPr>
        <w:spacing w:before="200" w:after="80"/>
      </w:pPr>
      <w:r>
        <w:rPr>
          <w:rFonts w:ascii="Arial" w:hAnsi="Arial"/>
          <w:b/>
          <w:color w:val="1A1235"/>
          <w:sz w:val="26"/>
        </w:rPr>
        <w:t>Phase 0 — Commercial substrate</w:t>
      </w:r>
    </w:p>
    <w:p>
      <w:pPr>
        <w:pStyle w:val="ListBullet"/>
        <w:spacing w:after="40"/>
      </w:pPr>
      <w:r>
        <w:rPr>
          <w:rFonts w:ascii="Arial" w:hAnsi="Arial"/>
          <w:color w:val="1A1235"/>
          <w:sz w:val="21"/>
        </w:rPr>
        <w:t>Cowork: draft ToS, Privacy Policy, Service Agreement template (Barbados-tailored)</w:t>
      </w:r>
    </w:p>
    <w:p>
      <w:pPr>
        <w:pStyle w:val="ListBullet"/>
        <w:spacing w:after="40"/>
      </w:pPr>
      <w:r>
        <w:rPr>
          <w:rFonts w:ascii="Arial" w:hAnsi="Arial"/>
          <w:color w:val="1A1235"/>
          <w:sz w:val="21"/>
        </w:rPr>
        <w:t>Cowork: draft customer onboarding checklist, subdomain strategy, founding customer pitch</w:t>
      </w:r>
    </w:p>
    <w:p>
      <w:pPr>
        <w:pStyle w:val="ListBullet"/>
        <w:spacing w:after="40"/>
      </w:pPr>
      <w:r>
        <w:rPr>
          <w:rFonts w:ascii="Arial" w:hAnsi="Arial"/>
          <w:color w:val="1A1235"/>
          <w:sz w:val="21"/>
        </w:rPr>
        <w:t>Chrome: walk you through Stripe Atlas / standard signup</w:t>
      </w:r>
    </w:p>
    <w:p>
      <w:pPr>
        <w:pStyle w:val="ListBullet"/>
        <w:spacing w:after="40"/>
      </w:pPr>
      <w:r>
        <w:rPr>
          <w:rFonts w:ascii="Arial" w:hAnsi="Arial"/>
          <w:color w:val="1A1235"/>
          <w:sz w:val="21"/>
        </w:rPr>
        <w:t>Chrome: set up support helpdesk (Help Scout free tier or Gmail label)</w:t>
      </w:r>
    </w:p>
    <w:p>
      <w:pPr>
        <w:pStyle w:val="ListBullet"/>
        <w:spacing w:after="40"/>
      </w:pPr>
      <w:r>
        <w:rPr>
          <w:rFonts w:ascii="Arial" w:hAnsi="Arial"/>
          <w:color w:val="1A1235"/>
          <w:sz w:val="21"/>
        </w:rPr>
        <w:t>Chrome: configure Cloudflare DNS for aisolutionsbb.com subdomains</w:t>
      </w:r>
    </w:p>
    <w:p>
      <w:pPr>
        <w:pStyle w:val="ListBullet"/>
        <w:spacing w:after="40"/>
      </w:pPr>
      <w:r>
        <w:rPr>
          <w:rFonts w:ascii="Arial" w:hAnsi="Arial"/>
          <w:color w:val="1A1235"/>
          <w:sz w:val="21"/>
        </w:rPr>
        <w:t>Chrome: set up Better Stack status page</w:t>
      </w:r>
    </w:p>
    <w:p>
      <w:pPr>
        <w:pStyle w:val="ListBullet"/>
        <w:spacing w:after="40"/>
      </w:pPr>
      <w:r>
        <w:rPr>
          <w:rFonts w:ascii="Arial" w:hAnsi="Arial"/>
          <w:color w:val="1A1235"/>
          <w:sz w:val="21"/>
        </w:rPr>
        <w:t>Chrome: set up password vault (1Password / Bitwarden)</w:t>
      </w:r>
    </w:p>
    <w:p>
      <w:pPr>
        <w:pStyle w:val="ListBullet"/>
        <w:spacing w:after="40"/>
      </w:pPr>
      <w:r>
        <w:rPr>
          <w:rFonts w:ascii="Arial" w:hAnsi="Arial"/>
          <w:color w:val="1A1235"/>
          <w:sz w:val="21"/>
        </w:rPr>
        <w:t>Claude Code (later in Phase 1): add /health endpoints + Sentry to all backends</w:t>
      </w:r>
    </w:p>
    <w:p>
      <w:pPr>
        <w:spacing w:before="200" w:after="80"/>
      </w:pPr>
      <w:r>
        <w:rPr>
          <w:rFonts w:ascii="Arial" w:hAnsi="Arial"/>
          <w:b/>
          <w:color w:val="1A1235"/>
          <w:sz w:val="26"/>
        </w:rPr>
        <w:t>Phase 1 — AISB Invoicer flagship</w:t>
      </w:r>
    </w:p>
    <w:p>
      <w:pPr>
        <w:pStyle w:val="ListBullet"/>
        <w:spacing w:after="40"/>
      </w:pPr>
      <w:r>
        <w:rPr>
          <w:rFonts w:ascii="Arial" w:hAnsi="Arial"/>
          <w:color w:val="1A1235"/>
          <w:sz w:val="21"/>
        </w:rPr>
        <w:t>Claude Code: new repo, FastAPI/Next.js backend, tenant schema, auth, brand config</w:t>
      </w:r>
    </w:p>
    <w:p>
      <w:pPr>
        <w:pStyle w:val="ListBullet"/>
        <w:spacing w:after="40"/>
      </w:pPr>
      <w:r>
        <w:rPr>
          <w:rFonts w:ascii="Arial" w:hAnsi="Arial"/>
          <w:color w:val="1A1235"/>
          <w:sz w:val="21"/>
        </w:rPr>
        <w:t>Claude Code: Stripe products + checkout + webhook handlers</w:t>
      </w:r>
    </w:p>
    <w:p>
      <w:pPr>
        <w:pStyle w:val="ListBullet"/>
        <w:spacing w:after="40"/>
      </w:pPr>
      <w:r>
        <w:rPr>
          <w:rFonts w:ascii="Arial" w:hAnsi="Arial"/>
          <w:color w:val="1A1235"/>
          <w:sz w:val="21"/>
        </w:rPr>
        <w:t>Claude Code: deploy to Render with Postgres + custom domain invoices.aisolutionsbb.com</w:t>
      </w:r>
    </w:p>
    <w:p>
      <w:pPr>
        <w:pStyle w:val="ListBullet"/>
        <w:spacing w:after="40"/>
      </w:pPr>
      <w:r>
        <w:rPr>
          <w:rFonts w:ascii="Arial" w:hAnsi="Arial"/>
          <w:color w:val="1A1235"/>
          <w:sz w:val="21"/>
        </w:rPr>
        <w:t>Cowork: signup-flow copy, trial→paid emails, marketing one-pager</w:t>
      </w:r>
    </w:p>
    <w:p>
      <w:pPr>
        <w:pStyle w:val="ListBullet"/>
        <w:spacing w:after="40"/>
      </w:pPr>
      <w:r>
        <w:rPr>
          <w:rFonts w:ascii="Arial" w:hAnsi="Arial"/>
          <w:color w:val="1A1235"/>
          <w:sz w:val="21"/>
        </w:rPr>
        <w:t>Cowork: migration script for your existing localStorage invoices</w:t>
      </w:r>
    </w:p>
    <w:p>
      <w:pPr>
        <w:pStyle w:val="ListBullet"/>
        <w:spacing w:after="40"/>
      </w:pPr>
      <w:r>
        <w:rPr>
          <w:rFonts w:ascii="Arial" w:hAnsi="Arial"/>
          <w:color w:val="1A1235"/>
          <w:sz w:val="21"/>
        </w:rPr>
        <w:t>Chrome: configure Render dashboard, Cloudflare DNS, Stripe products</w:t>
      </w:r>
    </w:p>
    <w:p>
      <w:pPr>
        <w:spacing w:before="200" w:after="80"/>
      </w:pPr>
      <w:r>
        <w:rPr>
          <w:rFonts w:ascii="Arial" w:hAnsi="Arial"/>
          <w:b/>
          <w:color w:val="1A1235"/>
          <w:sz w:val="26"/>
        </w:rPr>
        <w:t>Phase 2 — D's Nutz</w:t>
      </w:r>
    </w:p>
    <w:p>
      <w:pPr>
        <w:pStyle w:val="ListBullet"/>
        <w:spacing w:after="40"/>
      </w:pPr>
      <w:r>
        <w:rPr>
          <w:rFonts w:ascii="Arial" w:hAnsi="Arial"/>
          <w:color w:val="1A1235"/>
          <w:sz w:val="21"/>
        </w:rPr>
        <w:t>Claude Code: multimodal pipeline (Gemini 2.5 Flash + image upload + JSON schema)</w:t>
      </w:r>
    </w:p>
    <w:p>
      <w:pPr>
        <w:pStyle w:val="ListBullet"/>
        <w:spacing w:after="40"/>
      </w:pPr>
      <w:r>
        <w:rPr>
          <w:rFonts w:ascii="Arial" w:hAnsi="Arial"/>
          <w:color w:val="1A1235"/>
          <w:sz w:val="21"/>
        </w:rPr>
        <w:t>Claude Code: CSV/QuickBooks/Xero export adapters</w:t>
      </w:r>
    </w:p>
    <w:p>
      <w:pPr>
        <w:pStyle w:val="ListBullet"/>
        <w:spacing w:after="40"/>
      </w:pPr>
      <w:r>
        <w:rPr>
          <w:rFonts w:ascii="Arial" w:hAnsi="Arial"/>
          <w:color w:val="1A1235"/>
          <w:sz w:val="21"/>
        </w:rPr>
        <w:t>Cowork: vendor list + chart-of-accounts template for D's Nutz</w:t>
      </w:r>
    </w:p>
    <w:p>
      <w:pPr>
        <w:pStyle w:val="ListBullet"/>
        <w:spacing w:after="40"/>
      </w:pPr>
      <w:r>
        <w:rPr>
          <w:rFonts w:ascii="Arial" w:hAnsi="Arial"/>
          <w:color w:val="1A1235"/>
          <w:sz w:val="21"/>
        </w:rPr>
        <w:t>Cowork: training deck + cheat sheet for the 90-min onboarding session</w:t>
      </w:r>
    </w:p>
    <w:p>
      <w:pPr>
        <w:spacing w:before="200" w:after="80"/>
      </w:pPr>
      <w:r>
        <w:rPr>
          <w:rFonts w:ascii="Arial" w:hAnsi="Arial"/>
          <w:b/>
          <w:color w:val="1A1235"/>
          <w:sz w:val="26"/>
        </w:rPr>
        <w:t>Phase 3 — Fixed-price installs (per app)</w:t>
      </w:r>
    </w:p>
    <w:p>
      <w:pPr>
        <w:pStyle w:val="ListBullet"/>
        <w:spacing w:after="40"/>
      </w:pPr>
      <w:r>
        <w:rPr>
          <w:rFonts w:ascii="Arial" w:hAnsi="Arial"/>
          <w:color w:val="1A1235"/>
          <w:sz w:val="21"/>
        </w:rPr>
        <w:t>Claude Code: final polish + bug pass in the existing repo</w:t>
      </w:r>
    </w:p>
    <w:p>
      <w:pPr>
        <w:pStyle w:val="ListBullet"/>
        <w:spacing w:after="40"/>
      </w:pPr>
      <w:r>
        <w:rPr>
          <w:rFonts w:ascii="Arial" w:hAnsi="Arial"/>
          <w:color w:val="1A1235"/>
          <w:sz w:val="21"/>
        </w:rPr>
        <w:t>Claude Code: Vercel/Netlify deploy to customer subdomain</w:t>
      </w:r>
    </w:p>
    <w:p>
      <w:pPr>
        <w:pStyle w:val="ListBullet"/>
        <w:spacing w:after="40"/>
      </w:pPr>
      <w:r>
        <w:rPr>
          <w:rFonts w:ascii="Arial" w:hAnsi="Arial"/>
          <w:color w:val="1A1235"/>
          <w:sz w:val="21"/>
        </w:rPr>
        <w:t>Chrome: DNS + hosting dashboard config</w:t>
      </w:r>
    </w:p>
    <w:p>
      <w:pPr>
        <w:pStyle w:val="ListBullet"/>
        <w:spacing w:after="40"/>
      </w:pPr>
      <w:r>
        <w:rPr>
          <w:rFonts w:ascii="Arial" w:hAnsi="Arial"/>
          <w:color w:val="1A1235"/>
          <w:sz w:val="21"/>
        </w:rPr>
        <w:t>Cowork: training README/PDF + handover materials</w:t>
      </w:r>
    </w:p>
    <w:p>
      <w:pPr>
        <w:pStyle w:val="ListBullet"/>
        <w:spacing w:after="40"/>
      </w:pPr>
      <w:r>
        <w:rPr>
          <w:rFonts w:ascii="Arial" w:hAnsi="Arial"/>
          <w:color w:val="1A1235"/>
          <w:sz w:val="21"/>
        </w:rPr>
        <w:t>Claude Code: Stripe recurring subscription for hosting retainer</w:t>
      </w:r>
    </w:p>
    <w:p>
      <w:pPr>
        <w:spacing w:before="200" w:after="80"/>
      </w:pPr>
      <w:r>
        <w:rPr>
          <w:rFonts w:ascii="Arial" w:hAnsi="Arial"/>
          <w:b/>
          <w:color w:val="1A1235"/>
          <w:sz w:val="26"/>
        </w:rPr>
        <w:t>Phase 4 — Azure Gourmet</w:t>
      </w:r>
    </w:p>
    <w:p>
      <w:pPr>
        <w:pStyle w:val="ListBullet"/>
        <w:spacing w:after="40"/>
      </w:pPr>
      <w:r>
        <w:rPr>
          <w:rFonts w:ascii="Arial" w:hAnsi="Arial"/>
          <w:color w:val="1A1235"/>
          <w:sz w:val="21"/>
        </w:rPr>
        <w:t>Chrome: Meta Business Verification submission (start Phase 0 Day 1 — long lead)</w:t>
      </w:r>
    </w:p>
    <w:p>
      <w:pPr>
        <w:pStyle w:val="ListBullet"/>
        <w:spacing w:after="40"/>
      </w:pPr>
      <w:r>
        <w:rPr>
          <w:rFonts w:ascii="Arial" w:hAnsi="Arial"/>
          <w:color w:val="1A1235"/>
          <w:sz w:val="21"/>
        </w:rPr>
        <w:t>Claude Code: multi-tenant chat backend refactor</w:t>
      </w:r>
    </w:p>
    <w:p>
      <w:pPr>
        <w:pStyle w:val="ListBullet"/>
        <w:spacing w:after="40"/>
      </w:pPr>
      <w:r>
        <w:rPr>
          <w:rFonts w:ascii="Arial" w:hAnsi="Arial"/>
          <w:color w:val="1A1235"/>
          <w:sz w:val="21"/>
        </w:rPr>
        <w:t>Claude Code: WhatsApp webhook integration</w:t>
      </w:r>
    </w:p>
    <w:p>
      <w:pPr>
        <w:pStyle w:val="ListBullet"/>
        <w:spacing w:after="40"/>
      </w:pPr>
      <w:r>
        <w:rPr>
          <w:rFonts w:ascii="Arial" w:hAnsi="Arial"/>
          <w:color w:val="1A1235"/>
          <w:sz w:val="21"/>
        </w:rPr>
        <w:t>Cowork: per-customer FAQ + catalog seeding template</w:t>
      </w:r>
    </w:p>
    <w:p>
      <w:pPr>
        <w:pStyle w:val="ListBullet"/>
        <w:spacing w:after="40"/>
      </w:pPr>
      <w:r>
        <w:rPr>
          <w:rFonts w:ascii="Arial" w:hAnsi="Arial"/>
          <w:color w:val="1A1235"/>
          <w:sz w:val="21"/>
        </w:rPr>
        <w:t>Claude Code: per-tenant analytics dashboard</w:t>
      </w:r>
    </w:p>
    <w:p>
      <w:pPr>
        <w:spacing w:before="280" w:after="120"/>
      </w:pPr>
      <w:r>
        <w:rPr>
          <w:rFonts w:ascii="Arial" w:hAnsi="Arial"/>
          <w:b/>
          <w:color w:val="5520AF"/>
          <w:sz w:val="36"/>
        </w:rPr>
        <w:t>What You Have To Do (Cannot Be Delegated)</w:t>
      </w:r>
    </w:p>
    <w:p>
      <w:pPr>
        <w:pStyle w:val="ListBullet"/>
        <w:spacing w:after="40"/>
      </w:pPr>
      <w:r>
        <w:rPr>
          <w:rFonts w:ascii="Arial" w:hAnsi="Arial"/>
          <w:color w:val="1A1235"/>
          <w:sz w:val="22"/>
        </w:rPr>
        <w:t>Add payment methods on every external service (Render, Vercel, Stripe, etc.)</w:t>
      </w:r>
    </w:p>
    <w:p>
      <w:pPr>
        <w:pStyle w:val="ListBullet"/>
        <w:spacing w:after="40"/>
      </w:pPr>
      <w:r>
        <w:rPr>
          <w:rFonts w:ascii="Arial" w:hAnsi="Arial"/>
          <w:color w:val="1A1235"/>
          <w:sz w:val="22"/>
        </w:rPr>
        <w:t>Sign every contract — you are the legal entity</w:t>
      </w:r>
    </w:p>
    <w:p>
      <w:pPr>
        <w:pStyle w:val="ListBullet"/>
        <w:spacing w:after="40"/>
      </w:pPr>
      <w:r>
        <w:rPr>
          <w:rFonts w:ascii="Arial" w:hAnsi="Arial"/>
          <w:color w:val="1A1235"/>
          <w:sz w:val="22"/>
        </w:rPr>
        <w:t>Have the actual customer conversations, demos, and training sessions</w:t>
      </w:r>
    </w:p>
    <w:p>
      <w:pPr>
        <w:pStyle w:val="ListBullet"/>
        <w:spacing w:after="40"/>
      </w:pPr>
      <w:r>
        <w:rPr>
          <w:rFonts w:ascii="Arial" w:hAnsi="Arial"/>
          <w:color w:val="1A1235"/>
          <w:sz w:val="22"/>
        </w:rPr>
        <w:t>Make final pricing/business decisions when I escalate them to you</w:t>
      </w:r>
    </w:p>
    <w:p>
      <w:pPr>
        <w:pStyle w:val="ListBullet"/>
        <w:spacing w:after="40"/>
      </w:pPr>
      <w:r>
        <w:rPr>
          <w:rFonts w:ascii="Arial" w:hAnsi="Arial"/>
          <w:color w:val="1A1235"/>
          <w:sz w:val="22"/>
        </w:rPr>
        <w:t>Approve schema and architecture choices before Claude Code commits code</w:t>
      </w:r>
    </w:p>
    <w:p>
      <w:pPr>
        <w:pStyle w:val="ListBullet"/>
        <w:spacing w:after="40"/>
      </w:pPr>
      <w:r>
        <w:rPr>
          <w:rFonts w:ascii="Arial" w:hAnsi="Arial"/>
          <w:color w:val="1A1235"/>
          <w:sz w:val="22"/>
        </w:rPr>
        <w:t>Hold the master vault password — never share it, even with me</w:t>
      </w:r>
    </w:p>
    <w:p>
      <w:pPr>
        <w:spacing w:before="280" w:after="120"/>
      </w:pPr>
      <w:r>
        <w:rPr>
          <w:rFonts w:ascii="Arial" w:hAnsi="Arial"/>
          <w:b/>
          <w:color w:val="5520AF"/>
          <w:sz w:val="36"/>
        </w:rPr>
        <w:t>Risks and Honest Limits</w:t>
      </w:r>
    </w:p>
    <w:p>
      <w:pPr>
        <w:pStyle w:val="ListBullet"/>
        <w:spacing w:after="40"/>
      </w:pPr>
      <w:r>
        <w:rPr>
          <w:rFonts w:ascii="Arial" w:hAnsi="Arial"/>
          <w:color w:val="1A1235"/>
          <w:sz w:val="22"/>
        </w:rPr>
        <w:t>Claude can write code faster than you can review it — your review bandwidth is the bottleneck, not my throughput</w:t>
      </w:r>
    </w:p>
    <w:p>
      <w:pPr>
        <w:pStyle w:val="ListBullet"/>
        <w:spacing w:after="40"/>
      </w:pPr>
      <w:r>
        <w:rPr>
          <w:rFonts w:ascii="Arial" w:hAnsi="Arial"/>
          <w:color w:val="1A1235"/>
          <w:sz w:val="22"/>
        </w:rPr>
        <w:t>Meta WhatsApp verification takes 2–6 weeks with no AI shortcut — start it Day 1 of Phase 0</w:t>
      </w:r>
    </w:p>
    <w:p>
      <w:pPr>
        <w:pStyle w:val="ListBullet"/>
        <w:spacing w:after="40"/>
      </w:pPr>
      <w:r>
        <w:rPr>
          <w:rFonts w:ascii="Arial" w:hAnsi="Arial"/>
          <w:color w:val="1A1235"/>
          <w:sz w:val="22"/>
        </w:rPr>
        <w:t>Eat your own invoicing in production for 2 weeks before billing the first external customer through it</w:t>
      </w:r>
    </w:p>
    <w:p>
      <w:pPr>
        <w:pStyle w:val="ListBullet"/>
        <w:spacing w:after="40"/>
      </w:pPr>
      <w:r>
        <w:rPr>
          <w:rFonts w:ascii="Arial" w:hAnsi="Arial"/>
          <w:color w:val="1A1235"/>
          <w:sz w:val="22"/>
        </w:rPr>
        <w:t>Each MCP connector you install (Stripe, GitHub, Gmail) reduces the 'and-then-I-walk-you-through-the-UI' overhead. Install them aggressively as you go.</w:t>
      </w:r>
    </w:p>
    <w:p>
      <w:pPr>
        <w:pStyle w:val="ListBullet"/>
        <w:spacing w:after="40"/>
      </w:pPr>
      <w:r>
        <w:rPr>
          <w:rFonts w:ascii="Arial" w:hAnsi="Arial"/>
          <w:color w:val="1A1235"/>
          <w:sz w:val="22"/>
        </w:rPr>
        <w:t>Customer onboarding has a human component AI cannot shortcut — 90 min per launch is real</w:t>
      </w:r>
    </w:p>
    <w:p>
      <w:pPr>
        <w:spacing w:before="280" w:after="120"/>
      </w:pPr>
      <w:r>
        <w:rPr>
          <w:rFonts w:ascii="Arial" w:hAnsi="Arial"/>
          <w:b/>
          <w:color w:val="5520AF"/>
          <w:sz w:val="36"/>
        </w:rPr>
        <w:t>Open Decisions Needed From You</w:t>
      </w:r>
    </w:p>
    <w:tbl>
      <w:tblPr>
        <w:tblW w:type="auto" w:w="0"/>
        <w:jc w:val="left"/>
        <w:tblLook w:firstColumn="1" w:firstRow="1" w:lastColumn="0" w:lastRow="0" w:noHBand="0" w:noVBand="1" w:val="04A0"/>
        <w:tblBorders>
          <w:top w:val="single" w:sz="6" w:color="CCCCCC"/>
          <w:left w:val="single" w:sz="6" w:color="CCCCCC"/>
          <w:bottom w:val="single" w:sz="6" w:color="CCCCCC"/>
          <w:right w:val="single" w:sz="6" w:color="CCCCCC"/>
          <w:insideH w:val="single" w:sz="6" w:color="CCCCCC"/>
          <w:insideV w:val="single" w:sz="6" w:color="CCCCCC"/>
        </w:tblBorders>
      </w:tblPr>
      <w:tblGrid>
        <w:gridCol w:w="4824"/>
        <w:gridCol w:w="4824"/>
      </w:tblGrid>
      <w:tr>
        <w:tc>
          <w:tcPr>
            <w:tcW w:type="dxa" w:w="3312"/>
            <w:shd w:val="clear" w:color="auto" w:fill="F4F2F8"/>
          </w:tcPr>
          <w:p>
            <w:r/>
            <w:r>
              <w:rPr>
                <w:rFonts w:ascii="Arial" w:hAnsi="Arial"/>
                <w:b/>
                <w:color w:val="1A1235"/>
                <w:sz w:val="21"/>
              </w:rPr>
              <w:t>Question</w:t>
            </w:r>
          </w:p>
        </w:tc>
        <w:tc>
          <w:tcPr>
            <w:tcW w:type="dxa" w:w="6768"/>
            <w:shd w:val="clear" w:color="auto" w:fill="F4F2F8"/>
          </w:tcPr>
          <w:p>
            <w:r/>
            <w:r>
              <w:rPr>
                <w:rFonts w:ascii="Arial" w:hAnsi="Arial"/>
                <w:b/>
                <w:color w:val="1A1235"/>
                <w:sz w:val="21"/>
              </w:rPr>
              <w:t>Default if you don't answer</w:t>
            </w:r>
          </w:p>
        </w:tc>
      </w:tr>
      <w:tr>
        <w:tc>
          <w:tcPr>
            <w:tcW w:type="dxa" w:w="3312"/>
          </w:tcPr>
          <w:p>
            <w:r/>
            <w:r>
              <w:rPr>
                <w:rFonts w:ascii="Arial" w:hAnsi="Arial"/>
                <w:color w:val="1A1235"/>
                <w:sz w:val="21"/>
              </w:rPr>
              <w:t>Flagship</w:t>
            </w:r>
          </w:p>
        </w:tc>
        <w:tc>
          <w:tcPr>
            <w:tcW w:type="dxa" w:w="6768"/>
          </w:tcPr>
          <w:p>
            <w:r/>
            <w:r>
              <w:rPr>
                <w:rFonts w:ascii="Arial" w:hAnsi="Arial"/>
                <w:color w:val="1A1235"/>
                <w:sz w:val="21"/>
              </w:rPr>
              <w:t>Confirmed: AISB Invoicer (this doc assumes that)</w:t>
            </w:r>
          </w:p>
        </w:tc>
      </w:tr>
      <w:tr>
        <w:tc>
          <w:tcPr>
            <w:tcW w:type="dxa" w:w="3312"/>
          </w:tcPr>
          <w:p>
            <w:r/>
            <w:r>
              <w:rPr>
                <w:rFonts w:ascii="Arial" w:hAnsi="Arial"/>
                <w:color w:val="1A1235"/>
                <w:sz w:val="21"/>
              </w:rPr>
              <w:t>Primary host</w:t>
            </w:r>
          </w:p>
        </w:tc>
        <w:tc>
          <w:tcPr>
            <w:tcW w:type="dxa" w:w="6768"/>
          </w:tcPr>
          <w:p>
            <w:r/>
            <w:r>
              <w:rPr>
                <w:rFonts w:ascii="Arial" w:hAnsi="Arial"/>
                <w:color w:val="1A1235"/>
                <w:sz w:val="21"/>
              </w:rPr>
              <w:t>Render / Vercel / Railway — please pick. I recommend Render</w:t>
            </w:r>
          </w:p>
        </w:tc>
      </w:tr>
      <w:tr>
        <w:tc>
          <w:tcPr>
            <w:tcW w:type="dxa" w:w="3312"/>
          </w:tcPr>
          <w:p>
            <w:r/>
            <w:r>
              <w:rPr>
                <w:rFonts w:ascii="Arial" w:hAnsi="Arial"/>
                <w:color w:val="1A1235"/>
                <w:sz w:val="21"/>
              </w:rPr>
              <w:t>Payment processor</w:t>
            </w:r>
          </w:p>
        </w:tc>
        <w:tc>
          <w:tcPr>
            <w:tcW w:type="dxa" w:w="6768"/>
          </w:tcPr>
          <w:p>
            <w:r/>
            <w:r>
              <w:rPr>
                <w:rFonts w:ascii="Arial" w:hAnsi="Arial"/>
                <w:color w:val="1A1235"/>
                <w:sz w:val="21"/>
              </w:rPr>
              <w:t>Stripe vs WiPay/FirstCaribbean — Stripe recommended for global reach</w:t>
            </w:r>
          </w:p>
        </w:tc>
      </w:tr>
      <w:tr>
        <w:tc>
          <w:tcPr>
            <w:tcW w:type="dxa" w:w="3312"/>
          </w:tcPr>
          <w:p>
            <w:r/>
            <w:r>
              <w:rPr>
                <w:rFonts w:ascii="Arial" w:hAnsi="Arial"/>
                <w:color w:val="1A1235"/>
                <w:sz w:val="21"/>
              </w:rPr>
              <w:t>On-call mode</w:t>
            </w:r>
          </w:p>
        </w:tc>
        <w:tc>
          <w:tcPr>
            <w:tcW w:type="dxa" w:w="6768"/>
          </w:tcPr>
          <w:p>
            <w:r/>
            <w:r>
              <w:rPr>
                <w:rFonts w:ascii="Arial" w:hAnsi="Arial"/>
                <w:color w:val="1A1235"/>
                <w:sz w:val="21"/>
              </w:rPr>
              <w:t>DIY uptime, or paid Render Pro with managed support (~BBD $50/mo)?</w:t>
            </w:r>
          </w:p>
        </w:tc>
      </w:tr>
      <w:tr>
        <w:tc>
          <w:tcPr>
            <w:tcW w:type="dxa" w:w="3312"/>
          </w:tcPr>
          <w:p>
            <w:r/>
            <w:r>
              <w:rPr>
                <w:rFonts w:ascii="Arial" w:hAnsi="Arial"/>
                <w:color w:val="1A1235"/>
                <w:sz w:val="21"/>
              </w:rPr>
              <w:t>Install-app repo ownership</w:t>
            </w:r>
          </w:p>
        </w:tc>
        <w:tc>
          <w:tcPr>
            <w:tcW w:type="dxa" w:w="6768"/>
          </w:tcPr>
          <w:p>
            <w:r/>
            <w:r>
              <w:rPr>
                <w:rFonts w:ascii="Arial" w:hAnsi="Arial"/>
                <w:color w:val="1A1235"/>
                <w:sz w:val="21"/>
              </w:rPr>
              <w:t>AISB-owned with customer access, or transferred to customer at handover?</w:t>
            </w:r>
          </w:p>
        </w:tc>
      </w:tr>
      <w:tr>
        <w:tc>
          <w:tcPr>
            <w:tcW w:type="dxa" w:w="3312"/>
          </w:tcPr>
          <w:p>
            <w:r/>
            <w:r>
              <w:rPr>
                <w:rFonts w:ascii="Arial" w:hAnsi="Arial"/>
                <w:color w:val="1A1235"/>
                <w:sz w:val="21"/>
              </w:rPr>
              <w:t>Founding pricing</w:t>
            </w:r>
          </w:p>
        </w:tc>
        <w:tc>
          <w:tcPr>
            <w:tcW w:type="dxa" w:w="6768"/>
          </w:tcPr>
          <w:p>
            <w:r/>
            <w:r>
              <w:rPr>
                <w:rFonts w:ascii="Arial" w:hAnsi="Arial"/>
                <w:color w:val="1A1235"/>
                <w:sz w:val="21"/>
              </w:rPr>
              <w:t>12-month locked rate, or 6-month then standard?</w:t>
            </w:r>
          </w:p>
        </w:tc>
      </w:tr>
    </w:tbl>
    <w:p>
      <w:pPr>
        <w:pBdr>
          <w:bottom w:val="single" w:sz="6" w:space="1" w:color="CCCCCC"/>
        </w:pBdr>
      </w:pPr>
    </w:p>
    <w:p>
      <w:pPr>
        <w:spacing w:after="40"/>
        <w:jc w:val="center"/>
      </w:pPr>
      <w:r>
        <w:rPr>
          <w:rFonts w:ascii="Arial" w:hAnsi="Arial"/>
          <w:b w:val="0"/>
          <w:i w:val="0"/>
          <w:color w:val="6B6B80"/>
          <w:sz w:val="18"/>
        </w:rPr>
        <w:t>AI Solutions Barbados · Jamai Puckerin · jp@aisolutionsbb.com</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