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6B6B80"/>
          <w:sz w:val="18"/>
        </w:rPr>
        <w:t>AI SOLUTIONS BARBADOS</w:t>
      </w:r>
    </w:p>
    <w:p>
      <w:pPr>
        <w:spacing w:after="80"/>
      </w:pPr>
      <w:r>
        <w:rPr>
          <w:rFonts w:ascii="Arial" w:hAnsi="Arial"/>
          <w:b/>
          <w:i w:val="0"/>
          <w:color w:val="5520AF"/>
          <w:sz w:val="44"/>
        </w:rPr>
        <w:t>Service Agreement</w:t>
      </w:r>
    </w:p>
    <w:p>
      <w:pPr>
        <w:spacing w:after="280"/>
      </w:pPr>
      <w:r>
        <w:rPr>
          <w:rFonts w:ascii="Arial" w:hAnsi="Arial"/>
          <w:b w:val="0"/>
          <w:i/>
          <w:color w:val="6B6B80"/>
          <w:sz w:val="22"/>
        </w:rPr>
        <w:t>Template — fill per customer, attorney-review before first signature.</w:t>
      </w:r>
    </w:p>
    <w:p>
      <w:pPr>
        <w:pBdr>
          <w:bottom w:val="single" w:sz="6" w:space="1" w:color="CCCCCC"/>
        </w:pBdr>
      </w:pPr>
    </w:p>
    <w:p>
      <w:pPr>
        <w:spacing w:after="80"/>
      </w:pPr>
      <w:r>
        <w:rPr>
          <w:rFonts w:ascii="Arial" w:hAnsi="Arial"/>
          <w:b/>
          <w:i w:val="0"/>
          <w:sz w:val="22"/>
        </w:rPr>
        <w:t>BETWEEN:</w:t>
      </w:r>
    </w:p>
    <w:p>
      <w:pPr>
        <w:spacing w:after="80"/>
      </w:pPr>
      <w:r>
        <w:rPr>
          <w:rFonts w:ascii="Arial" w:hAnsi="Arial"/>
          <w:b w:val="0"/>
          <w:i w:val="0"/>
          <w:sz w:val="22"/>
        </w:rPr>
        <w:t>AI SOLUTIONS BARBADOS — a sole proprietorship of Jamai Puckerin, Bridgetown, Barbados ("AISB")</w:t>
      </w:r>
    </w:p>
    <w:p>
      <w:pPr>
        <w:spacing w:after="80"/>
      </w:pPr>
      <w:r>
        <w:rPr>
          <w:rFonts w:ascii="Arial" w:hAnsi="Arial"/>
          <w:b/>
          <w:i w:val="0"/>
          <w:sz w:val="22"/>
        </w:rPr>
        <w:t>AND:</w:t>
      </w:r>
    </w:p>
    <w:p>
      <w:pPr>
        <w:spacing w:after="280"/>
      </w:pPr>
      <w:r>
        <w:rPr>
          <w:rFonts w:ascii="Arial" w:hAnsi="Arial"/>
          <w:b w:val="0"/>
          <w:i w:val="0"/>
          <w:sz w:val="22"/>
        </w:rPr>
        <w:t>[CUSTOMER LEGAL NAME] — of [CUSTOMER ADDRESS] (the "Customer")</w:t>
      </w:r>
    </w:p>
    <w:p>
      <w:pPr>
        <w:spacing w:before="200" w:after="80"/>
      </w:pPr>
      <w:r>
        <w:rPr>
          <w:rFonts w:ascii="Arial" w:hAnsi="Arial"/>
          <w:b/>
          <w:color w:val="1A1235"/>
          <w:sz w:val="26"/>
        </w:rPr>
        <w:t>1. Services</w:t>
      </w:r>
    </w:p>
    <w:p>
      <w:pPr>
        <w:spacing w:after="160"/>
      </w:pPr>
      <w:r>
        <w:rPr>
          <w:rFonts w:ascii="Arial" w:hAnsi="Arial"/>
          <w:b w:val="0"/>
          <w:i w:val="0"/>
          <w:sz w:val="22"/>
        </w:rPr>
        <w:t>AISB will provide the Customer access to [SERVICE NAME] under the plan indicated in Schedule A. Service description, scope, included usage limits, and any custom scope items are listed in Schedule A.</w:t>
      </w:r>
    </w:p>
    <w:p>
      <w:pPr>
        <w:spacing w:before="200" w:after="80"/>
      </w:pPr>
      <w:r>
        <w:rPr>
          <w:rFonts w:ascii="Arial" w:hAnsi="Arial"/>
          <w:b/>
          <w:color w:val="1A1235"/>
          <w:sz w:val="26"/>
        </w:rPr>
        <w:t>2. Term</w:t>
      </w:r>
    </w:p>
    <w:p>
      <w:pPr>
        <w:spacing w:after="160"/>
      </w:pPr>
      <w:r>
        <w:rPr>
          <w:rFonts w:ascii="Arial" w:hAnsi="Arial"/>
          <w:b w:val="0"/>
          <w:i w:val="0"/>
          <w:sz w:val="22"/>
        </w:rPr>
        <w:t>Initial term: [12 MONTHS / 1 MONTH ROLLING] beginning on the Effective Date. Auto-renews for successive [12-month / 1-month] terms unless either party gives at least 30 days' notice of non-renewal before the end of the current term.</w:t>
      </w:r>
    </w:p>
    <w:p>
      <w:pPr>
        <w:spacing w:before="200" w:after="80"/>
      </w:pPr>
      <w:r>
        <w:rPr>
          <w:rFonts w:ascii="Arial" w:hAnsi="Arial"/>
          <w:b/>
          <w:color w:val="1A1235"/>
          <w:sz w:val="26"/>
        </w:rPr>
        <w:t>3. Fees</w:t>
      </w:r>
    </w:p>
    <w:p>
      <w:pPr>
        <w:spacing w:after="160"/>
      </w:pPr>
      <w:r>
        <w:rPr>
          <w:rFonts w:ascii="Arial" w:hAnsi="Arial"/>
          <w:b w:val="0"/>
          <w:i w:val="0"/>
          <w:sz w:val="22"/>
        </w:rPr>
        <w:t>Subscription fee: BBD $[AMOUNT] per [MONTH/YEAR]. One-time setup fee: BBD $[AMOUNT], invoiced on signature, payable within 14 days. Add-ons (if any): listed in Schedule A. Fees are exclusive of VAT where applicable.</w:t>
      </w:r>
    </w:p>
    <w:p>
      <w:pPr>
        <w:spacing w:before="200" w:after="80"/>
      </w:pPr>
      <w:r>
        <w:rPr>
          <w:rFonts w:ascii="Arial" w:hAnsi="Arial"/>
          <w:b/>
          <w:color w:val="1A1235"/>
          <w:sz w:val="26"/>
        </w:rPr>
        <w:t>4. Payment Terms</w:t>
      </w:r>
    </w:p>
    <w:p>
      <w:pPr>
        <w:spacing w:after="160"/>
      </w:pPr>
      <w:r>
        <w:rPr>
          <w:rFonts w:ascii="Arial" w:hAnsi="Arial"/>
          <w:b w:val="0"/>
          <w:i w:val="0"/>
          <w:sz w:val="22"/>
        </w:rPr>
        <w:t>Subscription fees are billed in advance via Stripe. Card on file is required. Invoices are due on receipt unless otherwise stated. Past-due balances over 30 days may result in service suspension.</w:t>
      </w:r>
    </w:p>
    <w:p>
      <w:pPr>
        <w:spacing w:before="200" w:after="80"/>
      </w:pPr>
      <w:r>
        <w:rPr>
          <w:rFonts w:ascii="Arial" w:hAnsi="Arial"/>
          <w:b/>
          <w:color w:val="1A1235"/>
          <w:sz w:val="26"/>
        </w:rPr>
        <w:t>5. Onboarding and Support</w:t>
      </w:r>
    </w:p>
    <w:p>
      <w:pPr>
        <w:spacing w:after="160"/>
      </w:pPr>
      <w:r>
        <w:rPr>
          <w:rFonts w:ascii="Arial" w:hAnsi="Arial"/>
          <w:b w:val="0"/>
          <w:i w:val="0"/>
          <w:sz w:val="22"/>
        </w:rPr>
        <w:t>AISB will provide a [60 / 90]-minute onboarding session, complete brand and configuration setup, and respond to support email within one business day during Barbados business hours (Mon–Fri, 9am–5pm AST). Outside business hours, response is best-effort.</w:t>
      </w:r>
    </w:p>
    <w:p>
      <w:pPr>
        <w:spacing w:before="200" w:after="80"/>
      </w:pPr>
      <w:r>
        <w:rPr>
          <w:rFonts w:ascii="Arial" w:hAnsi="Arial"/>
          <w:b/>
          <w:color w:val="1A1235"/>
          <w:sz w:val="26"/>
        </w:rPr>
        <w:t>6. Customer Data and Confidentiality</w:t>
      </w:r>
    </w:p>
    <w:p>
      <w:pPr>
        <w:spacing w:after="160"/>
      </w:pPr>
      <w:r>
        <w:rPr>
          <w:rFonts w:ascii="Arial" w:hAnsi="Arial"/>
          <w:b w:val="0"/>
          <w:i w:val="0"/>
          <w:sz w:val="22"/>
        </w:rPr>
        <w:t>Customer retains all rights to data uploaded to the Service. AISB will hold all Customer business information in confidence and use it solely to operate the Service. AISB may reference Customer by name and logo as a reference customer; the Customer may opt out of this in writing.</w:t>
      </w:r>
    </w:p>
    <w:p>
      <w:pPr>
        <w:spacing w:before="200" w:after="80"/>
      </w:pPr>
      <w:r>
        <w:rPr>
          <w:rFonts w:ascii="Arial" w:hAnsi="Arial"/>
          <w:b/>
          <w:color w:val="1A1235"/>
          <w:sz w:val="26"/>
        </w:rPr>
        <w:t>7. Intellectual Property</w:t>
      </w:r>
    </w:p>
    <w:p>
      <w:pPr>
        <w:spacing w:after="160"/>
      </w:pPr>
      <w:r>
        <w:rPr>
          <w:rFonts w:ascii="Arial" w:hAnsi="Arial"/>
          <w:b w:val="0"/>
          <w:i w:val="0"/>
          <w:sz w:val="22"/>
        </w:rPr>
        <w:t>AISB retains ownership of the Service, including underlying software, designs, templates, and brand assets. Customer retains ownership of Customer Data and any outputs derived from Customer Data (e.g. generated invoices, reports).</w:t>
      </w:r>
    </w:p>
    <w:p>
      <w:pPr>
        <w:spacing w:before="200" w:after="80"/>
      </w:pPr>
      <w:r>
        <w:rPr>
          <w:rFonts w:ascii="Arial" w:hAnsi="Arial"/>
          <w:b/>
          <w:color w:val="1A1235"/>
          <w:sz w:val="26"/>
        </w:rPr>
        <w:t>8. Limitation of Liability</w:t>
      </w:r>
    </w:p>
    <w:p>
      <w:pPr>
        <w:spacing w:after="160"/>
      </w:pPr>
      <w:r>
        <w:rPr>
          <w:rFonts w:ascii="Arial" w:hAnsi="Arial"/>
          <w:b w:val="0"/>
          <w:i w:val="0"/>
          <w:sz w:val="22"/>
        </w:rPr>
        <w:t>AISB's aggregate liability under this Agreement is limited to the fees paid by the Customer in the preceding twelve months. AISB shall not be liable for indirect, incidental, or consequential damages. Nothing in this clause excludes liability for gross negligence or wilful misconduct.</w:t>
      </w:r>
    </w:p>
    <w:p>
      <w:pPr>
        <w:spacing w:before="200" w:after="80"/>
      </w:pPr>
      <w:r>
        <w:rPr>
          <w:rFonts w:ascii="Arial" w:hAnsi="Arial"/>
          <w:b/>
          <w:color w:val="1A1235"/>
          <w:sz w:val="26"/>
        </w:rPr>
        <w:t>9. Termination</w:t>
      </w:r>
    </w:p>
    <w:p>
      <w:pPr>
        <w:spacing w:after="160"/>
      </w:pPr>
      <w:r>
        <w:rPr>
          <w:rFonts w:ascii="Arial" w:hAnsi="Arial"/>
          <w:b w:val="0"/>
          <w:i w:val="0"/>
          <w:sz w:val="22"/>
        </w:rPr>
        <w:t>Either party may terminate this Agreement on 30 days' written notice. AISB may terminate immediately for material breach by the Customer, including non-payment past 30 days. Pro-rated refunds of pre-paid amounts will be issued if AISB terminates for convenience.</w:t>
      </w:r>
    </w:p>
    <w:p>
      <w:pPr>
        <w:spacing w:before="200" w:after="80"/>
      </w:pPr>
      <w:r>
        <w:rPr>
          <w:rFonts w:ascii="Arial" w:hAnsi="Arial"/>
          <w:b/>
          <w:color w:val="1A1235"/>
          <w:sz w:val="26"/>
        </w:rPr>
        <w:t>10. Governing Law</w:t>
      </w:r>
    </w:p>
    <w:p>
      <w:pPr>
        <w:spacing w:after="160"/>
      </w:pPr>
      <w:r>
        <w:rPr>
          <w:rFonts w:ascii="Arial" w:hAnsi="Arial"/>
          <w:b w:val="0"/>
          <w:i w:val="0"/>
          <w:sz w:val="22"/>
        </w:rPr>
        <w:t>This Agreement is governed by the laws of Barbados. Disputes are subject to the exclusive jurisdiction of the courts of Barbados.</w:t>
      </w:r>
    </w:p>
    <w:p>
      <w:pPr>
        <w:spacing w:before="200" w:after="80"/>
      </w:pPr>
      <w:r>
        <w:rPr>
          <w:rFonts w:ascii="Arial" w:hAnsi="Arial"/>
          <w:b/>
          <w:color w:val="1A1235"/>
          <w:sz w:val="26"/>
        </w:rPr>
        <w:t>11. Signatures</w:t>
      </w:r>
    </w:p>
    <w:p>
      <w:pPr>
        <w:spacing w:after="360"/>
      </w:pPr>
      <w:r>
        <w:rPr>
          <w:rFonts w:ascii="Arial" w:hAnsi="Arial"/>
          <w:b w:val="0"/>
          <w:i w:val="0"/>
          <w:sz w:val="22"/>
        </w:rPr>
        <w:t>Signed for AI SOLUTIONS BARBADOS:</w:t>
      </w:r>
    </w:p>
    <w:p>
      <w:pPr>
        <w:spacing w:after="40"/>
      </w:pPr>
      <w:r>
        <w:rPr>
          <w:rFonts w:ascii="Arial" w:hAnsi="Arial"/>
          <w:b w:val="0"/>
          <w:i w:val="0"/>
          <w:sz w:val="22"/>
        </w:rPr>
        <w:t>Name: Jamai Puckerin</w:t>
      </w:r>
    </w:p>
    <w:p>
      <w:pPr>
        <w:spacing w:after="40"/>
      </w:pPr>
      <w:r>
        <w:rPr>
          <w:rFonts w:ascii="Arial" w:hAnsi="Arial"/>
          <w:b w:val="0"/>
          <w:i w:val="0"/>
          <w:sz w:val="22"/>
        </w:rPr>
        <w:t>Title: Lead Developer</w:t>
      </w:r>
    </w:p>
    <w:p>
      <w:pPr>
        <w:spacing w:after="40"/>
      </w:pPr>
      <w:r>
        <w:rPr>
          <w:rFonts w:ascii="Arial" w:hAnsi="Arial"/>
          <w:b w:val="0"/>
          <w:i w:val="0"/>
          <w:sz w:val="22"/>
        </w:rPr>
        <w:t>Signature: _________________________________</w:t>
      </w:r>
    </w:p>
    <w:p>
      <w:pPr>
        <w:spacing w:after="360"/>
      </w:pPr>
      <w:r>
        <w:rPr>
          <w:rFonts w:ascii="Arial" w:hAnsi="Arial"/>
          <w:b w:val="0"/>
          <w:i w:val="0"/>
          <w:sz w:val="22"/>
        </w:rPr>
        <w:t>Date: ____________________________________</w:t>
      </w:r>
    </w:p>
    <w:p>
      <w:pPr>
        <w:spacing w:after="360"/>
      </w:pPr>
      <w:r>
        <w:rPr>
          <w:rFonts w:ascii="Arial" w:hAnsi="Arial"/>
          <w:b w:val="0"/>
          <w:i w:val="0"/>
          <w:sz w:val="22"/>
        </w:rPr>
        <w:t>Signed for [CUSTOMER]:</w:t>
      </w:r>
    </w:p>
    <w:p>
      <w:pPr>
        <w:spacing w:after="40"/>
      </w:pPr>
      <w:r>
        <w:rPr>
          <w:rFonts w:ascii="Arial" w:hAnsi="Arial"/>
          <w:b w:val="0"/>
          <w:i w:val="0"/>
          <w:sz w:val="22"/>
        </w:rPr>
        <w:t>Name: ____________________________________</w:t>
      </w:r>
    </w:p>
    <w:p>
      <w:pPr>
        <w:spacing w:after="40"/>
      </w:pPr>
      <w:r>
        <w:rPr>
          <w:rFonts w:ascii="Arial" w:hAnsi="Arial"/>
          <w:b w:val="0"/>
          <w:i w:val="0"/>
          <w:sz w:val="22"/>
        </w:rPr>
        <w:t>Title: ____________________________________</w:t>
      </w:r>
    </w:p>
    <w:p>
      <w:pPr>
        <w:spacing w:after="40"/>
      </w:pPr>
      <w:r>
        <w:rPr>
          <w:rFonts w:ascii="Arial" w:hAnsi="Arial"/>
          <w:b w:val="0"/>
          <w:i w:val="0"/>
          <w:sz w:val="22"/>
        </w:rPr>
        <w:t>Signature: _________________________________</w:t>
      </w:r>
    </w:p>
    <w:p>
      <w:pPr>
        <w:spacing w:after="240"/>
      </w:pPr>
      <w:r>
        <w:rPr>
          <w:rFonts w:ascii="Arial" w:hAnsi="Arial"/>
          <w:b w:val="0"/>
          <w:i w:val="0"/>
          <w:sz w:val="22"/>
        </w:rPr>
        <w:t>Date: ____________________________________</w:t>
      </w:r>
    </w:p>
    <w:p>
      <w:pPr>
        <w:spacing w:before="200" w:after="80"/>
      </w:pPr>
      <w:r>
        <w:rPr>
          <w:rFonts w:ascii="Arial" w:hAnsi="Arial"/>
          <w:b/>
          <w:color w:val="1A1235"/>
          <w:sz w:val="26"/>
        </w:rPr>
        <w:t>Schedule A — Plan Details</w:t>
      </w:r>
    </w:p>
    <w:tbl>
      <w:tblPr>
        <w:tblW w:type="auto" w:w="0"/>
        <w:jc w:val="left"/>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4824"/>
        <w:gridCol w:w="4824"/>
      </w:tblGrid>
      <w:tr>
        <w:tc>
          <w:tcPr>
            <w:tcW w:type="dxa" w:w="2880"/>
            <w:shd w:val="clear" w:color="auto" w:fill="F4F2F8"/>
          </w:tcPr>
          <w:p>
            <w:r/>
            <w:r>
              <w:rPr>
                <w:rFonts w:ascii="Arial" w:hAnsi="Arial"/>
                <w:b/>
                <w:color w:val="1A1235"/>
                <w:sz w:val="21"/>
              </w:rPr>
              <w:t>Item</w:t>
            </w:r>
          </w:p>
        </w:tc>
        <w:tc>
          <w:tcPr>
            <w:tcW w:type="dxa" w:w="7200"/>
            <w:shd w:val="clear" w:color="auto" w:fill="F4F2F8"/>
          </w:tcPr>
          <w:p>
            <w:r/>
            <w:r>
              <w:rPr>
                <w:rFonts w:ascii="Arial" w:hAnsi="Arial"/>
                <w:b/>
                <w:color w:val="1A1235"/>
                <w:sz w:val="21"/>
              </w:rPr>
              <w:t>Detail</w:t>
            </w:r>
          </w:p>
        </w:tc>
      </w:tr>
      <w:tr>
        <w:tc>
          <w:tcPr>
            <w:tcW w:type="dxa" w:w="2880"/>
          </w:tcPr>
          <w:p>
            <w:r/>
            <w:r>
              <w:rPr>
                <w:rFonts w:ascii="Arial" w:hAnsi="Arial"/>
                <w:color w:val="1A1235"/>
                <w:sz w:val="21"/>
              </w:rPr>
              <w:t>Service</w:t>
            </w:r>
          </w:p>
        </w:tc>
        <w:tc>
          <w:tcPr>
            <w:tcW w:type="dxa" w:w="7200"/>
          </w:tcPr>
          <w:p>
            <w:r/>
            <w:r>
              <w:rPr>
                <w:rFonts w:ascii="Arial" w:hAnsi="Arial"/>
                <w:color w:val="1A1235"/>
                <w:sz w:val="21"/>
              </w:rPr>
              <w:t>[Service Name — e.g. AISB Invoicer]</w:t>
            </w:r>
          </w:p>
        </w:tc>
      </w:tr>
      <w:tr>
        <w:tc>
          <w:tcPr>
            <w:tcW w:type="dxa" w:w="2880"/>
          </w:tcPr>
          <w:p>
            <w:r/>
            <w:r>
              <w:rPr>
                <w:rFonts w:ascii="Arial" w:hAnsi="Arial"/>
                <w:color w:val="1A1235"/>
                <w:sz w:val="21"/>
              </w:rPr>
              <w:t>Plan tier</w:t>
            </w:r>
          </w:p>
        </w:tc>
        <w:tc>
          <w:tcPr>
            <w:tcW w:type="dxa" w:w="7200"/>
          </w:tcPr>
          <w:p>
            <w:r/>
            <w:r>
              <w:rPr>
                <w:rFonts w:ascii="Arial" w:hAnsi="Arial"/>
                <w:color w:val="1A1235"/>
                <w:sz w:val="21"/>
              </w:rPr>
              <w:t>[Starter / Growth / Pro]</w:t>
            </w:r>
          </w:p>
        </w:tc>
      </w:tr>
      <w:tr>
        <w:tc>
          <w:tcPr>
            <w:tcW w:type="dxa" w:w="2880"/>
          </w:tcPr>
          <w:p>
            <w:r/>
            <w:r>
              <w:rPr>
                <w:rFonts w:ascii="Arial" w:hAnsi="Arial"/>
                <w:color w:val="1A1235"/>
                <w:sz w:val="21"/>
              </w:rPr>
              <w:t>Subscription fee</w:t>
            </w:r>
          </w:p>
        </w:tc>
        <w:tc>
          <w:tcPr>
            <w:tcW w:type="dxa" w:w="7200"/>
          </w:tcPr>
          <w:p>
            <w:r/>
            <w:r>
              <w:rPr>
                <w:rFonts w:ascii="Arial" w:hAnsi="Arial"/>
                <w:color w:val="1A1235"/>
                <w:sz w:val="21"/>
              </w:rPr>
              <w:t>BBD $[AMOUNT] per [MONTH/YEAR]</w:t>
            </w:r>
          </w:p>
        </w:tc>
      </w:tr>
      <w:tr>
        <w:tc>
          <w:tcPr>
            <w:tcW w:type="dxa" w:w="2880"/>
          </w:tcPr>
          <w:p>
            <w:r/>
            <w:r>
              <w:rPr>
                <w:rFonts w:ascii="Arial" w:hAnsi="Arial"/>
                <w:color w:val="1A1235"/>
                <w:sz w:val="21"/>
              </w:rPr>
              <w:t>Setup fee</w:t>
            </w:r>
          </w:p>
        </w:tc>
        <w:tc>
          <w:tcPr>
            <w:tcW w:type="dxa" w:w="7200"/>
          </w:tcPr>
          <w:p>
            <w:r/>
            <w:r>
              <w:rPr>
                <w:rFonts w:ascii="Arial" w:hAnsi="Arial"/>
                <w:color w:val="1A1235"/>
                <w:sz w:val="21"/>
              </w:rPr>
              <w:t>BBD $[AMOUNT] (one-time)</w:t>
            </w:r>
          </w:p>
        </w:tc>
      </w:tr>
      <w:tr>
        <w:tc>
          <w:tcPr>
            <w:tcW w:type="dxa" w:w="2880"/>
          </w:tcPr>
          <w:p>
            <w:r/>
            <w:r>
              <w:rPr>
                <w:rFonts w:ascii="Arial" w:hAnsi="Arial"/>
                <w:color w:val="1A1235"/>
                <w:sz w:val="21"/>
              </w:rPr>
              <w:t>Usage limits</w:t>
            </w:r>
          </w:p>
        </w:tc>
        <w:tc>
          <w:tcPr>
            <w:tcW w:type="dxa" w:w="7200"/>
          </w:tcPr>
          <w:p>
            <w:r/>
            <w:r>
              <w:rPr>
                <w:rFonts w:ascii="Arial" w:hAnsi="Arial"/>
                <w:color w:val="1A1235"/>
                <w:sz w:val="21"/>
              </w:rPr>
              <w:t>[e.g. 100 invoices/mo, 3 users]</w:t>
            </w:r>
          </w:p>
        </w:tc>
      </w:tr>
      <w:tr>
        <w:tc>
          <w:tcPr>
            <w:tcW w:type="dxa" w:w="2880"/>
          </w:tcPr>
          <w:p>
            <w:r/>
            <w:r>
              <w:rPr>
                <w:rFonts w:ascii="Arial" w:hAnsi="Arial"/>
                <w:color w:val="1A1235"/>
                <w:sz w:val="21"/>
              </w:rPr>
              <w:t>Add-ons</w:t>
            </w:r>
          </w:p>
        </w:tc>
        <w:tc>
          <w:tcPr>
            <w:tcW w:type="dxa" w:w="7200"/>
          </w:tcPr>
          <w:p>
            <w:r/>
            <w:r>
              <w:rPr>
                <w:rFonts w:ascii="Arial" w:hAnsi="Arial"/>
                <w:color w:val="1A1235"/>
                <w:sz w:val="21"/>
              </w:rPr>
              <w:t>[List or 'None']</w:t>
            </w:r>
          </w:p>
        </w:tc>
      </w:tr>
      <w:tr>
        <w:tc>
          <w:tcPr>
            <w:tcW w:type="dxa" w:w="2880"/>
          </w:tcPr>
          <w:p>
            <w:r/>
            <w:r>
              <w:rPr>
                <w:rFonts w:ascii="Arial" w:hAnsi="Arial"/>
                <w:color w:val="1A1235"/>
                <w:sz w:val="21"/>
              </w:rPr>
              <w:t>Effective date</w:t>
            </w:r>
          </w:p>
        </w:tc>
        <w:tc>
          <w:tcPr>
            <w:tcW w:type="dxa" w:w="7200"/>
          </w:tcPr>
          <w:p>
            <w:r/>
            <w:r>
              <w:rPr>
                <w:rFonts w:ascii="Arial" w:hAnsi="Arial"/>
                <w:color w:val="1A1235"/>
                <w:sz w:val="21"/>
              </w:rPr>
              <w:t>[DATE]</w:t>
            </w:r>
          </w:p>
        </w:tc>
      </w:tr>
    </w:tbl>
    <w:p>
      <w:pPr>
        <w:pBdr>
          <w:bottom w:val="single" w:sz="6" w:space="1" w:color="CCCCCC"/>
        </w:pBdr>
      </w:pPr>
    </w:p>
    <w:p>
      <w:pPr>
        <w:spacing w:after="40"/>
      </w:pPr>
      <w:r>
        <w:rPr>
          <w:rFonts w:ascii="Arial" w:hAnsi="Arial"/>
          <w:b/>
          <w:i w:val="0"/>
          <w:color w:val="6B6B80"/>
          <w:sz w:val="20"/>
        </w:rPr>
        <w:t>TEMPLATE NOTICE</w:t>
      </w:r>
    </w:p>
    <w:p>
      <w:pPr>
        <w:spacing w:after="80"/>
      </w:pPr>
      <w:r>
        <w:rPr>
          <w:rFonts w:ascii="Arial" w:hAnsi="Arial"/>
          <w:b w:val="0"/>
          <w:i/>
          <w:color w:val="6B6B80"/>
          <w:sz w:val="20"/>
        </w:rPr>
        <w:t>Attorney review required before first signature. Adjust the indemnity, IP, and termination clauses to your specific business risk profile.</w:t>
      </w:r>
    </w:p>
    <w:p>
      <w:pPr>
        <w:pBdr>
          <w:bottom w:val="single" w:sz="6" w:space="1" w:color="CCCCCC"/>
        </w:pBdr>
      </w:pPr>
    </w:p>
    <w:p>
      <w:pPr>
        <w:spacing w:after="40"/>
        <w:jc w:val="center"/>
      </w:pPr>
      <w:r>
        <w:rPr>
          <w:rFonts w:ascii="Arial" w:hAnsi="Arial"/>
          <w:b w:val="0"/>
          <w:i w:val="0"/>
          <w:color w:val="6B6B80"/>
          <w:sz w:val="18"/>
        </w:rPr>
        <w:t>AI Solutions Barbados · Jamai Puckerin · jp@aisolutionsbb.com</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