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6B6B80"/>
          <w:sz w:val="18"/>
        </w:rPr>
        <w:t>AI SOLUTIONS BARBADOS</w:t>
      </w:r>
    </w:p>
    <w:p>
      <w:pPr>
        <w:spacing w:after="80"/>
      </w:pPr>
      <w:r>
        <w:rPr>
          <w:rFonts w:ascii="Arial" w:hAnsi="Arial"/>
          <w:b/>
          <w:i w:val="0"/>
          <w:color w:val="5520AF"/>
          <w:sz w:val="44"/>
        </w:rPr>
        <w:t>Subdomain &amp; DNS Strategy</w:t>
      </w:r>
    </w:p>
    <w:p>
      <w:pPr>
        <w:spacing w:after="280"/>
      </w:pPr>
      <w:r>
        <w:rPr>
          <w:rFonts w:ascii="Arial" w:hAnsi="Arial"/>
          <w:b w:val="0"/>
          <w:i/>
          <w:color w:val="6B6B80"/>
          <w:sz w:val="22"/>
        </w:rPr>
        <w:t>How aisolutionsbb.com is structured for live products and customer apps.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rFonts w:ascii="Arial" w:hAnsi="Arial"/>
          <w:b/>
          <w:color w:val="5520AF"/>
          <w:sz w:val="36"/>
        </w:rPr>
        <w:t>Principle</w:t>
      </w:r>
    </w:p>
    <w:p>
      <w:pPr>
        <w:spacing w:after="200"/>
      </w:pPr>
      <w:r>
        <w:rPr>
          <w:rFonts w:ascii="Arial" w:hAnsi="Arial"/>
          <w:b w:val="0"/>
          <w:i w:val="0"/>
          <w:sz w:val="22"/>
        </w:rPr>
        <w:t>Every SaaS product lives on a clearly-named subdomain of aisolutionsbb.com. Fixed-price install customers run on a sub-subdomain or their own domain. Marketing, status, and support each get their own subdomain so we can move providers without breaking links.</w:t>
      </w:r>
    </w:p>
    <w:p>
      <w:pPr>
        <w:spacing w:before="280" w:after="120"/>
      </w:pPr>
      <w:r>
        <w:rPr>
          <w:rFonts w:ascii="Arial" w:hAnsi="Arial"/>
          <w:b/>
          <w:color w:val="5520AF"/>
          <w:sz w:val="36"/>
        </w:rPr>
        <w:t>Subdomain Map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CCCCCC"/>
          <w:left w:val="single" w:sz="6" w:color="CCCCCC"/>
          <w:bottom w:val="single" w:sz="6" w:color="CCCCCC"/>
          <w:right w:val="single" w:sz="6" w:color="CCCCCC"/>
          <w:insideH w:val="single" w:sz="6" w:color="CCCCCC"/>
          <w:insideV w:val="single" w:sz="6" w:color="CCCCCC"/>
        </w:tblBorders>
      </w:tblPr>
      <w:tblGrid>
        <w:gridCol w:w="3216"/>
        <w:gridCol w:w="3216"/>
        <w:gridCol w:w="3216"/>
      </w:tblGrid>
      <w:tr>
        <w:tc>
          <w:tcPr>
            <w:tcW w:type="dxa" w:w="3024"/>
            <w:shd w:val="clear" w:color="auto" w:fill="F4F2F8"/>
          </w:tcPr>
          <w:p>
            <w:r/>
            <w:r>
              <w:rPr>
                <w:rFonts w:ascii="Arial" w:hAnsi="Arial"/>
                <w:b/>
                <w:color w:val="1A1235"/>
                <w:sz w:val="21"/>
              </w:rPr>
              <w:t>Subdomain</w:t>
            </w:r>
          </w:p>
        </w:tc>
        <w:tc>
          <w:tcPr>
            <w:tcW w:type="dxa" w:w="4896"/>
            <w:shd w:val="clear" w:color="auto" w:fill="F4F2F8"/>
          </w:tcPr>
          <w:p>
            <w:r/>
            <w:r>
              <w:rPr>
                <w:rFonts w:ascii="Arial" w:hAnsi="Arial"/>
                <w:b/>
                <w:color w:val="1A1235"/>
                <w:sz w:val="21"/>
              </w:rPr>
              <w:t>Purpose</w:t>
            </w:r>
          </w:p>
        </w:tc>
        <w:tc>
          <w:tcPr>
            <w:tcW w:type="dxa" w:w="2160"/>
            <w:shd w:val="clear" w:color="auto" w:fill="F4F2F8"/>
          </w:tcPr>
          <w:p>
            <w:r/>
            <w:r>
              <w:rPr>
                <w:rFonts w:ascii="Arial" w:hAnsi="Arial"/>
                <w:b/>
                <w:color w:val="1A1235"/>
                <w:sz w:val="21"/>
              </w:rPr>
              <w:t>Host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color w:val="1A1235"/>
                <w:sz w:val="21"/>
              </w:rPr>
              <w:t>aisolutionsbb.com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color w:val="1A1235"/>
                <w:sz w:val="21"/>
              </w:rPr>
              <w:t>Main brand site (marketing)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235"/>
                <w:sz w:val="21"/>
              </w:rPr>
              <w:t>Vercel / Netlify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color w:val="1A1235"/>
                <w:sz w:val="21"/>
              </w:rPr>
              <w:t>status.aisolutionsbb.com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color w:val="1A1235"/>
                <w:sz w:val="21"/>
              </w:rPr>
              <w:t>Public status page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235"/>
                <w:sz w:val="21"/>
              </w:rPr>
              <w:t>Better Stack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color w:val="1A1235"/>
                <w:sz w:val="21"/>
              </w:rPr>
              <w:t>support.aisolutionsbb.com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color w:val="1A1235"/>
                <w:sz w:val="21"/>
              </w:rPr>
              <w:t>Help docs (Help Scout Docs or Notion public)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235"/>
                <w:sz w:val="21"/>
              </w:rPr>
              <w:t>Help Scout / Notion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color w:val="1A1235"/>
                <w:sz w:val="21"/>
              </w:rPr>
              <w:t>invoices.aisolutionsbb.com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color w:val="1A1235"/>
                <w:sz w:val="21"/>
              </w:rPr>
              <w:t>AISB Invoicer SaaS — Phase 1 flagship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235"/>
                <w:sz w:val="21"/>
              </w:rPr>
              <w:t>Render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color w:val="1A1235"/>
                <w:sz w:val="21"/>
              </w:rPr>
              <w:t>ledger.aisolutionsbb.com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color w:val="1A1235"/>
                <w:sz w:val="21"/>
              </w:rPr>
              <w:t>D's Nutz invoice→journal SaaS — Phase 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235"/>
                <w:sz w:val="21"/>
              </w:rPr>
              <w:t>Render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color w:val="1A1235"/>
                <w:sz w:val="21"/>
              </w:rPr>
              <w:t>chat.aisolutionsbb.com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color w:val="1A1235"/>
                <w:sz w:val="21"/>
              </w:rPr>
              <w:t>Azure Gourmet multi-tenant chat backend — Phase 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235"/>
                <w:sz w:val="21"/>
              </w:rPr>
              <w:t>Render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color w:val="1A1235"/>
                <w:sz w:val="21"/>
              </w:rPr>
              <w:t>omniverce.aisolutionsbb.com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color w:val="1A1235"/>
                <w:sz w:val="21"/>
              </w:rPr>
              <w:t>Omniverce GA Insight — Phase 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235"/>
                <w:sz w:val="21"/>
              </w:rPr>
              <w:t>Render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color w:val="1A1235"/>
                <w:sz w:val="21"/>
              </w:rPr>
              <w:t>api.aisolutionsbb.com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color w:val="1A1235"/>
                <w:sz w:val="21"/>
              </w:rPr>
              <w:t>Internal API endpoints (if needed later)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235"/>
                <w:sz w:val="21"/>
              </w:rPr>
              <w:t>Render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5520AF"/>
          <w:sz w:val="36"/>
        </w:rPr>
        <w:t>Fixed-Price Install Apps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For fixed-price installs, prefer the customer-owned domain so the app is unambiguously theirs. If they don't have a domain, host on a sub-subdomain of aisolutionsbb.com with a redirect promise when they're ready.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CCCCCC"/>
          <w:left w:val="single" w:sz="6" w:color="CCCCCC"/>
          <w:bottom w:val="single" w:sz="6" w:color="CCCCCC"/>
          <w:right w:val="single" w:sz="6" w:color="CCCCCC"/>
          <w:insideH w:val="single" w:sz="6" w:color="CCCCCC"/>
          <w:insideV w:val="single" w:sz="6" w:color="CCCCCC"/>
        </w:tblBorders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F4F2F8"/>
          </w:tcPr>
          <w:p>
            <w:r/>
            <w:r>
              <w:rPr>
                <w:rFonts w:ascii="Arial" w:hAnsi="Arial"/>
                <w:b/>
                <w:color w:val="1A1235"/>
                <w:sz w:val="21"/>
              </w:rPr>
              <w:t>Customer</w:t>
            </w:r>
          </w:p>
        </w:tc>
        <w:tc>
          <w:tcPr>
            <w:tcW w:type="dxa" w:w="3312"/>
            <w:shd w:val="clear" w:color="auto" w:fill="F4F2F8"/>
          </w:tcPr>
          <w:p>
            <w:r/>
            <w:r>
              <w:rPr>
                <w:rFonts w:ascii="Arial" w:hAnsi="Arial"/>
                <w:b/>
                <w:color w:val="1A1235"/>
                <w:sz w:val="21"/>
              </w:rPr>
              <w:t>Preferred URL</w:t>
            </w:r>
          </w:p>
        </w:tc>
        <w:tc>
          <w:tcPr>
            <w:tcW w:type="dxa" w:w="3312"/>
            <w:shd w:val="clear" w:color="auto" w:fill="F4F2F8"/>
          </w:tcPr>
          <w:p>
            <w:r/>
            <w:r>
              <w:rPr>
                <w:rFonts w:ascii="Arial" w:hAnsi="Arial"/>
                <w:b/>
                <w:color w:val="1A1235"/>
                <w:sz w:val="21"/>
              </w:rPr>
              <w:t>Fallback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color w:val="1A1235"/>
                <w:sz w:val="21"/>
              </w:rPr>
              <w:t>Lieshua's Beauty Studio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book.lieshuas.com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lieshuas.aisolutionsbb.com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color w:val="1A1235"/>
                <w:sz w:val="21"/>
              </w:rPr>
              <w:t>R.Ts Brewing Tracker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tracker.rtsbrewing.com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rts.aisolutionsbb.com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color w:val="1A1235"/>
                <w:sz w:val="21"/>
              </w:rPr>
              <w:t>Naturally Sweetpea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sales.naturallysweetpea.com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sweetpea.aisolutionsbb.com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color w:val="1A1235"/>
                <w:sz w:val="21"/>
              </w:rPr>
              <w:t>Island Luxe Sales Tracker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sales.islandluxe.com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islandluxe.aisolutionsbb.com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color w:val="1A1235"/>
                <w:sz w:val="21"/>
              </w:rPr>
              <w:t>Eluvanaa Formulation Tracker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lab.eluvanaa.com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eluvanaa.aisolutionsbb.com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color w:val="1A1235"/>
                <w:sz w:val="21"/>
              </w:rPr>
              <w:t>Great Kids Elementary School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[customer domain]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235"/>
                <w:sz w:val="21"/>
              </w:rPr>
              <w:t>greatkids.aisolutionsbb.com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5520AF"/>
          <w:sz w:val="36"/>
        </w:rPr>
        <w:t>DNS Setup Procedure (per subdomain)</w:t>
      </w:r>
    </w:p>
    <w:p>
      <w:pPr>
        <w:spacing w:after="60"/>
        <w:ind w:left="360"/>
      </w:pPr>
      <w:r>
        <w:rPr>
          <w:rFonts w:ascii="Arial" w:hAnsi="Arial"/>
          <w:color w:val="1A1235"/>
          <w:sz w:val="22"/>
        </w:rPr>
        <w:t>☐  Create CNAME record in Cloudflare pointing to the host's target (e.g., cname.render.com)</w:t>
      </w:r>
    </w:p>
    <w:p>
      <w:pPr>
        <w:spacing w:after="60"/>
        <w:ind w:left="360"/>
      </w:pPr>
      <w:r>
        <w:rPr>
          <w:rFonts w:ascii="Arial" w:hAnsi="Arial"/>
          <w:color w:val="1A1235"/>
          <w:sz w:val="22"/>
        </w:rPr>
        <w:t>☐  On the host (Render/Vercel) add the custom domain and verify ownership</w:t>
      </w:r>
    </w:p>
    <w:p>
      <w:pPr>
        <w:spacing w:after="60"/>
        <w:ind w:left="360"/>
      </w:pPr>
      <w:r>
        <w:rPr>
          <w:rFonts w:ascii="Arial" w:hAnsi="Arial"/>
          <w:color w:val="1A1235"/>
          <w:sz w:val="22"/>
        </w:rPr>
        <w:t>☐  Wait for SSL cert to provision (Let's Encrypt via the host — usually under 5 minutes)</w:t>
      </w:r>
    </w:p>
    <w:p>
      <w:pPr>
        <w:spacing w:after="60"/>
        <w:ind w:left="360"/>
      </w:pPr>
      <w:r>
        <w:rPr>
          <w:rFonts w:ascii="Arial" w:hAnsi="Arial"/>
          <w:color w:val="1A1235"/>
          <w:sz w:val="22"/>
        </w:rPr>
        <w:t>☐  Test https:// load and confirm cert is valid (no warning)</w:t>
      </w:r>
    </w:p>
    <w:p>
      <w:pPr>
        <w:spacing w:after="60"/>
        <w:ind w:left="360"/>
      </w:pPr>
      <w:r>
        <w:rPr>
          <w:rFonts w:ascii="Arial" w:hAnsi="Arial"/>
          <w:color w:val="1A1235"/>
          <w:sz w:val="22"/>
        </w:rPr>
        <w:t>☐  Add the subdomain to the status page monitoring list</w:t>
      </w:r>
    </w:p>
    <w:p>
      <w:pPr>
        <w:spacing w:after="60"/>
        <w:ind w:left="360"/>
      </w:pPr>
      <w:r>
        <w:rPr>
          <w:rFonts w:ascii="Arial" w:hAnsi="Arial"/>
          <w:color w:val="1A1235"/>
          <w:sz w:val="22"/>
        </w:rPr>
        <w:t>☐  Add Sentry source-map upload (if applicable) so error reports name the right host</w:t>
      </w:r>
    </w:p>
    <w:p>
      <w:pPr>
        <w:spacing w:before="280" w:after="120"/>
      </w:pPr>
      <w:r>
        <w:rPr>
          <w:rFonts w:ascii="Arial" w:hAnsi="Arial"/>
          <w:b/>
          <w:color w:val="5520AF"/>
          <w:sz w:val="36"/>
        </w:rPr>
        <w:t>Why Cloudflare</w:t>
      </w:r>
    </w:p>
    <w:p>
      <w:pPr>
        <w:pStyle w:val="ListBullet"/>
        <w:spacing w:after="40"/>
      </w:pPr>
      <w:r>
        <w:rPr>
          <w:rFonts w:ascii="Arial" w:hAnsi="Arial"/>
          <w:color w:val="1A1235"/>
          <w:sz w:val="22"/>
        </w:rPr>
        <w:t>Free tier covers everything we need (DNS, SSL, basic DDoS protection)</w:t>
      </w:r>
    </w:p>
    <w:p>
      <w:pPr>
        <w:pStyle w:val="ListBullet"/>
        <w:spacing w:after="40"/>
      </w:pPr>
      <w:r>
        <w:rPr>
          <w:rFonts w:ascii="Arial" w:hAnsi="Arial"/>
          <w:color w:val="1A1235"/>
          <w:sz w:val="22"/>
        </w:rPr>
        <w:t>Edge caching for marketing pages = faster, cheaper origin</w:t>
      </w:r>
    </w:p>
    <w:p>
      <w:pPr>
        <w:pStyle w:val="ListBullet"/>
        <w:spacing w:after="40"/>
      </w:pPr>
      <w:r>
        <w:rPr>
          <w:rFonts w:ascii="Arial" w:hAnsi="Arial"/>
          <w:color w:val="1A1235"/>
          <w:sz w:val="22"/>
        </w:rPr>
        <w:t>Single dashboard for all subdomains — easier to manage than registrar DNS</w:t>
      </w:r>
    </w:p>
    <w:p>
      <w:pPr>
        <w:pStyle w:val="ListBullet"/>
        <w:spacing w:after="40"/>
      </w:pPr>
      <w:r>
        <w:rPr>
          <w:rFonts w:ascii="Arial" w:hAnsi="Arial"/>
          <w:color w:val="1A1235"/>
          <w:sz w:val="22"/>
        </w:rPr>
        <w:t>Native MCP / Terraform / API support if we want to automate later</w:t>
      </w:r>
    </w:p>
    <w:p>
      <w:pPr>
        <w:pBdr>
          <w:bottom w:val="single" w:sz="6" w:space="1" w:color="CCCCCC"/>
        </w:pBdr>
      </w:pP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6B6B80"/>
          <w:sz w:val="18"/>
        </w:rPr>
        <w:t>AI Solutions Barbados · Jamai Puckerin · jp@aisolutionsbb.com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