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Vendor management policy (starter)</w:t>
      </w:r>
    </w:p>
    <w:p>
      <w:pPr>
        <w:pStyle w:val="Date"/>
      </w:pPr>
      <w:r>
        <w:t xml:space="preserve">2026-09-01</w:t>
      </w:r>
    </w:p>
    <w:bookmarkStart w:id="9" w:name="how-to-use-this-document"/>
    <w:p>
      <w:pPr>
        <w:pStyle w:val="Heading2"/>
      </w:pPr>
      <w:r>
        <w:t xml:space="preserve">How to use this document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Download</w:t>
      </w:r>
      <w:r>
        <w:t xml:space="preserve"> </w:t>
      </w:r>
      <w:r>
        <w:t xml:space="preserve">and set which vendors are in scope (data class, production touch, criticality).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Require</w:t>
      </w:r>
      <w:r>
        <w:t xml:space="preserve"> </w:t>
      </w:r>
      <w:r>
        <w:t xml:space="preserve">the Vendor security intake before go-live for in-scope SaaS.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Define</w:t>
      </w:r>
      <w:r>
        <w:t xml:space="preserve"> </w:t>
      </w:r>
      <w:r>
        <w:t xml:space="preserve">incident notice expectations and who owns re-assessment.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Procurement + Legal</w:t>
      </w:r>
      <w:r>
        <w:t xml:space="preserve"> </w:t>
      </w:r>
      <w:r>
        <w:t xml:space="preserve">review. Security does not invent contract clauses alone.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Re-assess</w:t>
      </w:r>
      <w:r>
        <w:t xml:space="preserve"> </w:t>
      </w:r>
      <w:r>
        <w:t xml:space="preserve">on renewal or material scope change.</w:t>
      </w:r>
    </w:p>
    <w:p>
      <w:pPr>
        <w:pStyle w:val="FirstParagraph"/>
      </w:pPr>
      <w:r>
        <w:rPr>
          <w:b/>
          <w:bCs/>
        </w:rPr>
        <w:t xml:space="preserve">Pair with:</w:t>
      </w:r>
      <w:r>
        <w:t xml:space="preserve"> </w:t>
      </w:r>
      <w:r>
        <w:t xml:space="preserve">Vendor security intake.</w:t>
      </w:r>
      <w:r>
        <w:br/>
      </w:r>
      <w:r>
        <w:rPr>
          <w:b/>
          <w:bCs/>
        </w:rPr>
        <w:t xml:space="preserve">Not:</w:t>
      </w:r>
      <w:r>
        <w:t xml:space="preserve"> </w:t>
      </w:r>
      <w:r>
        <w:t xml:space="preserve">a full TPRM program manual or scoring model (extended questionnaire is planned).</w:t>
      </w:r>
    </w:p>
    <w:p>
      <w:pPr>
        <w:pStyle w:val="BodyText"/>
      </w:pPr>
      <w:r>
        <w:t xml:space="preserve">Download DOCX or PDF for offline editing and review.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management policy (starter)</dc:title>
  <dc:creator/>
  <cp:keywords/>
  <dcterms:created xsi:type="dcterms:W3CDTF">2026-09-03T15:48:19Z</dcterms:created>
  <dcterms:modified xsi:type="dcterms:W3CDTF">2026-09-03T15:48:19Z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2026-09-01</vt:lpwstr>
  </property>
  <property fmtid="{D5CDD505-2E9C-101B-9397-08002B2CF9AE}" pid="3" name="download">
    <vt:lpwstr>/downloads/resources/vendor-management-policy.md</vt:lpwstr>
  </property>
  <property fmtid="{D5CDD505-2E9C-101B-9397-08002B2CF9AE}" pid="4" name="kind">
    <vt:lpwstr>policy</vt:lpwstr>
  </property>
  <property fmtid="{D5CDD505-2E9C-101B-9397-08002B2CF9AE}" pid="5" name="order">
    <vt:lpwstr>330</vt:lpwstr>
  </property>
  <property fmtid="{D5CDD505-2E9C-101B-9397-08002B2CF9AE}" pid="6" name="status">
    <vt:lpwstr>ready</vt:lpwstr>
  </property>
  <property fmtid="{D5CDD505-2E9C-101B-9397-08002B2CF9AE}" pid="7" name="summary">
    <vt:lpwstr>Minimum IT vendor rules. Pair with the intake questionnaire.</vt:lpwstr>
  </property>
</Properties>
</file>