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before="240" w:line="278.00000000000006" w:lineRule="auto"/>
        <w:rPr>
          <w:rFonts w:ascii="Montserrat" w:cs="Montserrat" w:eastAsia="Montserrat" w:hAnsi="Montserrat"/>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1462088</wp:posOffset>
            </wp:positionH>
            <wp:positionV relativeFrom="paragraph">
              <wp:posOffset>447675</wp:posOffset>
            </wp:positionV>
            <wp:extent cx="3018234" cy="804863"/>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18234" cy="804863"/>
                    </a:xfrm>
                    <a:prstGeom prst="rect"/>
                    <a:ln/>
                  </pic:spPr>
                </pic:pic>
              </a:graphicData>
            </a:graphic>
          </wp:anchor>
        </w:drawing>
      </w:r>
    </w:p>
    <w:p w:rsidR="00000000" w:rsidDel="00000000" w:rsidP="00000000" w:rsidRDefault="00000000" w:rsidRPr="00000000" w14:paraId="00000002">
      <w:pPr>
        <w:spacing w:after="160" w:before="240" w:line="278.00000000000006" w:lineRule="auto"/>
        <w:ind w:left="720" w:hanging="360"/>
        <w:jc w:val="cente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03">
      <w:pPr>
        <w:spacing w:after="160" w:before="240" w:line="278.00000000000006" w:lineRule="auto"/>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04">
      <w:pPr>
        <w:spacing w:after="160" w:before="240" w:line="278.00000000000006" w:lineRule="auto"/>
        <w:ind w:left="720" w:hanging="360"/>
        <w:jc w:val="center"/>
        <w:rPr>
          <w:rFonts w:ascii="Montserrat" w:cs="Montserrat" w:eastAsia="Montserrat" w:hAnsi="Montserrat"/>
          <w:sz w:val="26"/>
          <w:szCs w:val="26"/>
        </w:rPr>
      </w:pPr>
      <w:r w:rsidDel="00000000" w:rsidR="00000000" w:rsidRPr="00000000">
        <w:rPr>
          <w:rFonts w:ascii="Montserrat" w:cs="Montserrat" w:eastAsia="Montserrat" w:hAnsi="Montserrat"/>
          <w:color w:val="4a86e8"/>
          <w:sz w:val="26"/>
          <w:szCs w:val="26"/>
          <w:rtl w:val="0"/>
        </w:rPr>
        <w:t xml:space="preserve">Instituto Tecnológico y de Estudios Superiores de Monterrey</w:t>
      </w:r>
      <w:r w:rsidDel="00000000" w:rsidR="00000000" w:rsidRPr="00000000">
        <w:rPr>
          <w:rtl w:val="0"/>
        </w:rPr>
      </w:r>
    </w:p>
    <w:p w:rsidR="00000000" w:rsidDel="00000000" w:rsidP="00000000" w:rsidRDefault="00000000" w:rsidRPr="00000000" w14:paraId="00000005">
      <w:pPr>
        <w:spacing w:after="240" w:before="240" w:line="278.00000000000006" w:lineRule="auto"/>
        <w:ind w:left="720" w:hanging="360"/>
        <w:jc w:val="cente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Campus Querétaro</w:t>
      </w:r>
    </w:p>
    <w:p w:rsidR="00000000" w:rsidDel="00000000" w:rsidP="00000000" w:rsidRDefault="00000000" w:rsidRPr="00000000" w14:paraId="00000006">
      <w:pPr>
        <w:spacing w:after="240" w:before="240" w:line="278.00000000000006" w:lineRule="auto"/>
        <w:ind w:left="720" w:hanging="360"/>
        <w:jc w:val="center"/>
        <w:rPr>
          <w:rFonts w:ascii="Montserrat" w:cs="Montserrat" w:eastAsia="Montserrat" w:hAnsi="Montserrat"/>
          <w:color w:val="4a86e8"/>
          <w:sz w:val="26"/>
          <w:szCs w:val="26"/>
        </w:rPr>
      </w:pPr>
      <w:r w:rsidDel="00000000" w:rsidR="00000000" w:rsidRPr="00000000">
        <w:rPr>
          <w:rtl w:val="0"/>
        </w:rPr>
      </w:r>
    </w:p>
    <w:p w:rsidR="00000000" w:rsidDel="00000000" w:rsidP="00000000" w:rsidRDefault="00000000" w:rsidRPr="00000000" w14:paraId="00000007">
      <w:pPr>
        <w:spacing w:after="240" w:before="240" w:line="278.00000000000006" w:lineRule="auto"/>
        <w:ind w:left="720" w:hanging="360"/>
        <w:jc w:val="center"/>
        <w:rPr>
          <w:rFonts w:ascii="Montserrat" w:cs="Montserrat" w:eastAsia="Montserrat" w:hAnsi="Montserrat"/>
          <w:color w:val="4a86e8"/>
          <w:sz w:val="26"/>
          <w:szCs w:val="26"/>
        </w:rPr>
      </w:pPr>
      <w:r w:rsidDel="00000000" w:rsidR="00000000" w:rsidRPr="00000000">
        <w:rPr>
          <w:rFonts w:ascii="Montserrat" w:cs="Montserrat" w:eastAsia="Montserrat" w:hAnsi="Montserrat"/>
          <w:color w:val="4a86e8"/>
          <w:sz w:val="26"/>
          <w:szCs w:val="26"/>
          <w:rtl w:val="0"/>
        </w:rPr>
        <w:t xml:space="preserve">TC3007C</w:t>
      </w:r>
    </w:p>
    <w:p w:rsidR="00000000" w:rsidDel="00000000" w:rsidP="00000000" w:rsidRDefault="00000000" w:rsidRPr="00000000" w14:paraId="00000008">
      <w:pPr>
        <w:spacing w:after="160" w:before="240" w:line="278.00000000000006" w:lineRule="auto"/>
        <w:ind w:left="720" w:hanging="360"/>
        <w:jc w:val="center"/>
        <w:rPr/>
      </w:pPr>
      <w:r w:rsidDel="00000000" w:rsidR="00000000" w:rsidRPr="00000000">
        <w:rPr>
          <w:rFonts w:ascii="Montserrat" w:cs="Montserrat" w:eastAsia="Montserrat" w:hAnsi="Montserrat"/>
          <w:sz w:val="26"/>
          <w:szCs w:val="26"/>
          <w:rtl w:val="0"/>
        </w:rPr>
        <w:t xml:space="preserve">Inteligencia artificial avanzada para la ciencia de datos II</w:t>
      </w:r>
      <w:r w:rsidDel="00000000" w:rsidR="00000000" w:rsidRPr="00000000">
        <w:rPr>
          <w:rtl w:val="0"/>
        </w:rPr>
      </w:r>
    </w:p>
    <w:p w:rsidR="00000000" w:rsidDel="00000000" w:rsidP="00000000" w:rsidRDefault="00000000" w:rsidRPr="00000000" w14:paraId="00000009">
      <w:pPr>
        <w:widowControl w:val="0"/>
        <w:spacing w:before="529.833984375" w:line="277.88835525512695" w:lineRule="auto"/>
        <w:ind w:left="664.4839477539062" w:right="618.590087890625" w:firstLine="0"/>
        <w:jc w:val="center"/>
        <w:rPr>
          <w:b w:val="1"/>
          <w:sz w:val="36"/>
          <w:szCs w:val="36"/>
        </w:rPr>
      </w:pPr>
      <w:r w:rsidDel="00000000" w:rsidR="00000000" w:rsidRPr="00000000">
        <w:rPr>
          <w:b w:val="1"/>
          <w:sz w:val="36"/>
          <w:szCs w:val="36"/>
          <w:rtl w:val="0"/>
        </w:rPr>
        <w:t xml:space="preserve">MODELO DE DETECCIÓN DE VACAS EN IMÁGENES CON TENSORFLOW Y SSD MOBILENET V2</w:t>
      </w:r>
    </w:p>
    <w:p w:rsidR="00000000" w:rsidDel="00000000" w:rsidP="00000000" w:rsidRDefault="00000000" w:rsidRPr="00000000" w14:paraId="0000000A">
      <w:pPr>
        <w:spacing w:after="160" w:before="240" w:line="278.00000000000006" w:lineRule="auto"/>
        <w:ind w:left="720" w:hanging="360"/>
        <w:jc w:val="center"/>
        <w:rPr>
          <w:rFonts w:ascii="Montserrat" w:cs="Montserrat" w:eastAsia="Montserrat" w:hAnsi="Montserrat"/>
          <w:color w:val="4a86e8"/>
          <w:sz w:val="26"/>
          <w:szCs w:val="26"/>
        </w:rPr>
      </w:pPr>
      <w:r w:rsidDel="00000000" w:rsidR="00000000" w:rsidRPr="00000000">
        <w:rPr>
          <w:rtl w:val="0"/>
        </w:rPr>
      </w:r>
    </w:p>
    <w:p w:rsidR="00000000" w:rsidDel="00000000" w:rsidP="00000000" w:rsidRDefault="00000000" w:rsidRPr="00000000" w14:paraId="0000000B">
      <w:pPr>
        <w:spacing w:after="160" w:before="240" w:line="278.00000000000006" w:lineRule="auto"/>
        <w:ind w:left="720" w:hanging="360"/>
        <w:jc w:val="center"/>
        <w:rPr>
          <w:rFonts w:ascii="Montserrat" w:cs="Montserrat" w:eastAsia="Montserrat" w:hAnsi="Montserrat"/>
          <w:color w:val="4a86e8"/>
          <w:sz w:val="26"/>
          <w:szCs w:val="26"/>
        </w:rPr>
      </w:pPr>
      <w:r w:rsidDel="00000000" w:rsidR="00000000" w:rsidRPr="00000000">
        <w:rPr>
          <w:rFonts w:ascii="Montserrat" w:cs="Montserrat" w:eastAsia="Montserrat" w:hAnsi="Montserrat"/>
          <w:color w:val="4a86e8"/>
          <w:sz w:val="26"/>
          <w:szCs w:val="26"/>
          <w:rtl w:val="0"/>
        </w:rPr>
        <w:t xml:space="preserve">Autores:</w:t>
      </w:r>
    </w:p>
    <w:p w:rsidR="00000000" w:rsidDel="00000000" w:rsidP="00000000" w:rsidRDefault="00000000" w:rsidRPr="00000000" w14:paraId="0000000C">
      <w:pPr>
        <w:spacing w:after="160" w:before="240" w:line="278.00000000000006" w:lineRule="auto"/>
        <w:ind w:left="720" w:hanging="360"/>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A01368818 Joel Sánchez Olvera</w:t>
      </w:r>
    </w:p>
    <w:p w:rsidR="00000000" w:rsidDel="00000000" w:rsidP="00000000" w:rsidRDefault="00000000" w:rsidRPr="00000000" w14:paraId="0000000D">
      <w:pPr>
        <w:spacing w:after="160" w:line="278.00000000000006"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A01661090 Juan Pablo Cabrera Quiroga</w:t>
      </w:r>
    </w:p>
    <w:p w:rsidR="00000000" w:rsidDel="00000000" w:rsidP="00000000" w:rsidRDefault="00000000" w:rsidRPr="00000000" w14:paraId="0000000E">
      <w:pPr>
        <w:spacing w:after="160" w:line="278.00000000000006"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A01704076 Adrián Galván Díaz</w:t>
      </w:r>
    </w:p>
    <w:p w:rsidR="00000000" w:rsidDel="00000000" w:rsidP="00000000" w:rsidRDefault="00000000" w:rsidRPr="00000000" w14:paraId="0000000F">
      <w:pPr>
        <w:spacing w:after="160" w:line="278.00000000000006"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A01708634 Carlos Eduardo Velasco Elenes</w:t>
      </w:r>
    </w:p>
    <w:p w:rsidR="00000000" w:rsidDel="00000000" w:rsidP="00000000" w:rsidRDefault="00000000" w:rsidRPr="00000000" w14:paraId="00000010">
      <w:pPr>
        <w:spacing w:after="160" w:line="278.00000000000006"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A01709522 Arturo Cristián Díaz López</w:t>
      </w:r>
    </w:p>
    <w:p w:rsidR="00000000" w:rsidDel="00000000" w:rsidP="00000000" w:rsidRDefault="00000000" w:rsidRPr="00000000" w14:paraId="00000011">
      <w:pPr>
        <w:widowControl w:val="0"/>
        <w:spacing w:before="213.5198974609375" w:line="240" w:lineRule="auto"/>
        <w:jc w:val="left"/>
        <w:rPr>
          <w:sz w:val="24"/>
          <w:szCs w:val="24"/>
        </w:rPr>
      </w:pPr>
      <w:r w:rsidDel="00000000" w:rsidR="00000000" w:rsidRPr="00000000">
        <w:rPr>
          <w:rtl w:val="0"/>
        </w:rPr>
      </w:r>
    </w:p>
    <w:p w:rsidR="00000000" w:rsidDel="00000000" w:rsidP="00000000" w:rsidRDefault="00000000" w:rsidRPr="00000000" w14:paraId="00000012">
      <w:pPr>
        <w:widowControl w:val="0"/>
        <w:spacing w:before="1206.94091796875" w:line="240" w:lineRule="auto"/>
        <w:jc w:val="center"/>
        <w:rPr>
          <w:rFonts w:ascii="Montserrat" w:cs="Montserrat" w:eastAsia="Montserrat" w:hAnsi="Montserrat"/>
          <w:color w:val="4a86e8"/>
          <w:sz w:val="26"/>
          <w:szCs w:val="26"/>
        </w:rPr>
      </w:pPr>
      <w:r w:rsidDel="00000000" w:rsidR="00000000" w:rsidRPr="00000000">
        <w:rPr>
          <w:rFonts w:ascii="Montserrat" w:cs="Montserrat" w:eastAsia="Montserrat" w:hAnsi="Montserrat"/>
          <w:color w:val="4a86e8"/>
          <w:sz w:val="26"/>
          <w:szCs w:val="26"/>
          <w:rtl w:val="0"/>
        </w:rPr>
        <w:t xml:space="preserve">Fecha: </w:t>
      </w:r>
    </w:p>
    <w:p w:rsidR="00000000" w:rsidDel="00000000" w:rsidP="00000000" w:rsidRDefault="00000000" w:rsidRPr="00000000" w14:paraId="00000013">
      <w:pPr>
        <w:widowControl w:val="0"/>
        <w:spacing w:before="211.759033203125" w:line="240" w:lineRule="auto"/>
        <w:jc w:val="center"/>
        <w:rPr>
          <w:rFonts w:ascii="Montserrat" w:cs="Montserrat" w:eastAsia="Montserrat" w:hAnsi="Montserrat"/>
        </w:rPr>
      </w:pPr>
      <w:r w:rsidDel="00000000" w:rsidR="00000000" w:rsidRPr="00000000">
        <w:rPr>
          <w:rFonts w:ascii="Montserrat" w:cs="Montserrat" w:eastAsia="Montserrat" w:hAnsi="Montserrat"/>
          <w:sz w:val="24"/>
          <w:szCs w:val="24"/>
          <w:rtl w:val="0"/>
        </w:rPr>
        <w:t xml:space="preserve">19 de noviembre</w:t>
      </w:r>
      <w:r w:rsidDel="00000000" w:rsidR="00000000" w:rsidRPr="00000000">
        <w:rPr>
          <w:rFonts w:ascii="Montserrat" w:cs="Montserrat" w:eastAsia="Montserrat" w:hAnsi="Montserrat"/>
          <w:sz w:val="24"/>
          <w:szCs w:val="24"/>
          <w:rtl w:val="0"/>
        </w:rPr>
        <w:t xml:space="preserve"> del 2024</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both"/>
        <w:rPr>
          <w:rFonts w:ascii="Open Sans" w:cs="Open Sans" w:eastAsia="Open Sans" w:hAnsi="Open Sans"/>
        </w:rPr>
      </w:pPr>
      <w:r w:rsidDel="00000000" w:rsidR="00000000" w:rsidRPr="00000000">
        <w:rPr>
          <w:rFonts w:ascii="Open Sans" w:cs="Open Sans" w:eastAsia="Open Sans" w:hAnsi="Open Sans"/>
          <w:b w:val="1"/>
          <w:sz w:val="28"/>
          <w:szCs w:val="28"/>
          <w:rtl w:val="0"/>
        </w:rPr>
        <w:t xml:space="preserve">Técnica de modelado</w:t>
      </w:r>
      <w:r w:rsidDel="00000000" w:rsidR="00000000" w:rsidRPr="00000000">
        <w:rPr>
          <w:rtl w:val="0"/>
        </w:rPr>
      </w:r>
    </w:p>
    <w:p w:rsidR="00000000" w:rsidDel="00000000" w:rsidP="00000000" w:rsidRDefault="00000000" w:rsidRPr="00000000" w14:paraId="00000016">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Modelo Seleccionado: SSD MobileNet v2 </w:t>
      </w:r>
      <w:r w:rsidDel="00000000" w:rsidR="00000000" w:rsidRPr="00000000">
        <w:rPr>
          <w:rFonts w:ascii="Open Sans" w:cs="Open Sans" w:eastAsia="Open Sans" w:hAnsi="Open Sans"/>
          <w:b w:val="1"/>
          <w:rtl w:val="0"/>
        </w:rPr>
        <w:t xml:space="preserve">FPNLite</w:t>
      </w:r>
      <w:r w:rsidDel="00000000" w:rsidR="00000000" w:rsidRPr="00000000">
        <w:rPr>
          <w:rFonts w:ascii="Open Sans" w:cs="Open Sans" w:eastAsia="Open Sans" w:hAnsi="Open Sans"/>
          <w:b w:val="1"/>
          <w:rtl w:val="0"/>
        </w:rPr>
        <w:t xml:space="preserve"> 320x320</w:t>
      </w:r>
    </w:p>
    <w:p w:rsidR="00000000" w:rsidDel="00000000" w:rsidP="00000000" w:rsidRDefault="00000000" w:rsidRPr="00000000" w14:paraId="00000017">
      <w:pPr>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8">
      <w:pPr>
        <w:jc w:val="both"/>
        <w:rPr>
          <w:rFonts w:ascii="Open Sans" w:cs="Open Sans" w:eastAsia="Open Sans" w:hAnsi="Open Sans"/>
        </w:rPr>
      </w:pPr>
      <w:r w:rsidDel="00000000" w:rsidR="00000000" w:rsidRPr="00000000">
        <w:rPr>
          <w:rFonts w:ascii="Open Sans" w:cs="Open Sans" w:eastAsia="Open Sans" w:hAnsi="Open Sans"/>
          <w:rtl w:val="0"/>
        </w:rPr>
        <w:t xml:space="preserve">Para la detección de objetos en imágenes aéreas de vacas, utilizamos el modelo SSD MobileNet v2 </w:t>
      </w:r>
      <w:r w:rsidDel="00000000" w:rsidR="00000000" w:rsidRPr="00000000">
        <w:rPr>
          <w:rFonts w:ascii="Open Sans" w:cs="Open Sans" w:eastAsia="Open Sans" w:hAnsi="Open Sans"/>
          <w:rtl w:val="0"/>
        </w:rPr>
        <w:t xml:space="preserve">FPNLite</w:t>
      </w:r>
      <w:r w:rsidDel="00000000" w:rsidR="00000000" w:rsidRPr="00000000">
        <w:rPr>
          <w:rFonts w:ascii="Open Sans" w:cs="Open Sans" w:eastAsia="Open Sans" w:hAnsi="Open Sans"/>
          <w:rtl w:val="0"/>
        </w:rPr>
        <w:t xml:space="preserve"> 320x320, una arquitectura de red neuronal convolucional diseñada para tareas de detección eficiente, especialmente en entornos donde los recursos computacionales son limitados.</w:t>
      </w:r>
    </w:p>
    <w:p w:rsidR="00000000" w:rsidDel="00000000" w:rsidP="00000000" w:rsidRDefault="00000000" w:rsidRPr="00000000" w14:paraId="00000019">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1A">
      <w:pPr>
        <w:jc w:val="both"/>
        <w:rPr>
          <w:rFonts w:ascii="Open Sans" w:cs="Open Sans" w:eastAsia="Open Sans" w:hAnsi="Open Sans"/>
        </w:rPr>
      </w:pPr>
      <w:r w:rsidDel="00000000" w:rsidR="00000000" w:rsidRPr="00000000">
        <w:rPr>
          <w:rFonts w:ascii="Open Sans" w:cs="Open Sans" w:eastAsia="Open Sans" w:hAnsi="Open Sans"/>
          <w:rtl w:val="0"/>
        </w:rPr>
        <w:t xml:space="preserve">El modelo integra las siguientes características clave:</w:t>
      </w:r>
    </w:p>
    <w:p w:rsidR="00000000" w:rsidDel="00000000" w:rsidP="00000000" w:rsidRDefault="00000000" w:rsidRPr="00000000" w14:paraId="0000001B">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1C">
      <w:pPr>
        <w:numPr>
          <w:ilvl w:val="0"/>
          <w:numId w:val="1"/>
        </w:numPr>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MobileNet v2 como backbone: optimizado para un bajo consumo computacional y alta eficiencia en la extracción de características.</w:t>
      </w:r>
    </w:p>
    <w:p w:rsidR="00000000" w:rsidDel="00000000" w:rsidP="00000000" w:rsidRDefault="00000000" w:rsidRPr="00000000" w14:paraId="0000001D">
      <w:pPr>
        <w:numPr>
          <w:ilvl w:val="0"/>
          <w:numId w:val="1"/>
        </w:numPr>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Feature Pyramid Network (FPN): mejora la detección de objetos pequeños mediante el uso de múltiples escalas en la red de detección, lo cual es crucial en imágenes aéreas donde los objetos pueden variar significativamente en tamaño.</w:t>
      </w:r>
    </w:p>
    <w:p w:rsidR="00000000" w:rsidDel="00000000" w:rsidP="00000000" w:rsidRDefault="00000000" w:rsidRPr="00000000" w14:paraId="0000001E">
      <w:pPr>
        <w:numPr>
          <w:ilvl w:val="0"/>
          <w:numId w:val="1"/>
        </w:numPr>
        <w:ind w:left="72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Lite Design: garantiza un procesamiento rápido, manteniendo un equilibrio entre precisión y velocidad, incluso en hardware moderado.</w:t>
      </w:r>
    </w:p>
    <w:p w:rsidR="00000000" w:rsidDel="00000000" w:rsidP="00000000" w:rsidRDefault="00000000" w:rsidRPr="00000000" w14:paraId="0000001F">
      <w:pPr>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20">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Razones para Seleccionar SSD MobileNet v2 </w:t>
      </w:r>
      <w:r w:rsidDel="00000000" w:rsidR="00000000" w:rsidRPr="00000000">
        <w:rPr>
          <w:rFonts w:ascii="Open Sans" w:cs="Open Sans" w:eastAsia="Open Sans" w:hAnsi="Open Sans"/>
          <w:b w:val="1"/>
          <w:rtl w:val="0"/>
        </w:rPr>
        <w:t xml:space="preserve">FPNLite</w:t>
      </w:r>
      <w:r w:rsidDel="00000000" w:rsidR="00000000" w:rsidRPr="00000000">
        <w:rPr>
          <w:rFonts w:ascii="Open Sans" w:cs="Open Sans" w:eastAsia="Open Sans" w:hAnsi="Open Sans"/>
          <w:b w:val="1"/>
          <w:rtl w:val="0"/>
        </w:rPr>
        <w:t xml:space="preserve"> 320x320</w:t>
      </w:r>
    </w:p>
    <w:p w:rsidR="00000000" w:rsidDel="00000000" w:rsidP="00000000" w:rsidRDefault="00000000" w:rsidRPr="00000000" w14:paraId="00000021">
      <w:pPr>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2">
      <w:pPr>
        <w:numPr>
          <w:ilvl w:val="0"/>
          <w:numId w:val="6"/>
        </w:numPr>
        <w:ind w:left="720" w:hanging="360"/>
        <w:jc w:val="both"/>
        <w:rPr>
          <w:rFonts w:ascii="Open Sans" w:cs="Open Sans" w:eastAsia="Open Sans" w:hAnsi="Open Sans"/>
          <w:u w:val="none"/>
        </w:rPr>
      </w:pPr>
      <w:r w:rsidDel="00000000" w:rsidR="00000000" w:rsidRPr="00000000">
        <w:rPr>
          <w:rFonts w:ascii="Open Sans" w:cs="Open Sans" w:eastAsia="Open Sans" w:hAnsi="Open Sans"/>
          <w:b w:val="1"/>
          <w:rtl w:val="0"/>
        </w:rPr>
        <w:t xml:space="preserve">Velocidad y Eficiencia:</w:t>
      </w:r>
      <w:r w:rsidDel="00000000" w:rsidR="00000000" w:rsidRPr="00000000">
        <w:rPr>
          <w:rFonts w:ascii="Open Sans" w:cs="Open Sans" w:eastAsia="Open Sans" w:hAnsi="Open Sans"/>
          <w:rtl w:val="0"/>
        </w:rPr>
        <w:t xml:space="preserve"> Diseñado para procesar imágenes rápidamente con alta precisión, ideal para aplicaciones en tiempo real.</w:t>
      </w:r>
    </w:p>
    <w:p w:rsidR="00000000" w:rsidDel="00000000" w:rsidP="00000000" w:rsidRDefault="00000000" w:rsidRPr="00000000" w14:paraId="00000023">
      <w:pPr>
        <w:numPr>
          <w:ilvl w:val="0"/>
          <w:numId w:val="6"/>
        </w:numPr>
        <w:ind w:left="720" w:hanging="360"/>
        <w:jc w:val="both"/>
        <w:rPr>
          <w:rFonts w:ascii="Open Sans" w:cs="Open Sans" w:eastAsia="Open Sans" w:hAnsi="Open Sans"/>
          <w:u w:val="none"/>
        </w:rPr>
      </w:pPr>
      <w:r w:rsidDel="00000000" w:rsidR="00000000" w:rsidRPr="00000000">
        <w:rPr>
          <w:rFonts w:ascii="Open Sans" w:cs="Open Sans" w:eastAsia="Open Sans" w:hAnsi="Open Sans"/>
          <w:b w:val="1"/>
          <w:rtl w:val="0"/>
        </w:rPr>
        <w:t xml:space="preserve">Manejo de Objetos de Diferentes Escalas:</w:t>
      </w:r>
      <w:r w:rsidDel="00000000" w:rsidR="00000000" w:rsidRPr="00000000">
        <w:rPr>
          <w:rFonts w:ascii="Open Sans" w:cs="Open Sans" w:eastAsia="Open Sans" w:hAnsi="Open Sans"/>
          <w:rtl w:val="0"/>
        </w:rPr>
        <w:t xml:space="preserve"> La incorporación de FPN mejora el rendimiento en la detección de objetos pequeños, como vacas vistas desde una altura considerable.</w:t>
      </w:r>
    </w:p>
    <w:p w:rsidR="00000000" w:rsidDel="00000000" w:rsidP="00000000" w:rsidRDefault="00000000" w:rsidRPr="00000000" w14:paraId="00000024">
      <w:pPr>
        <w:numPr>
          <w:ilvl w:val="0"/>
          <w:numId w:val="6"/>
        </w:numPr>
        <w:ind w:left="720" w:hanging="360"/>
        <w:jc w:val="both"/>
        <w:rPr>
          <w:rFonts w:ascii="Open Sans" w:cs="Open Sans" w:eastAsia="Open Sans" w:hAnsi="Open Sans"/>
          <w:u w:val="none"/>
        </w:rPr>
      </w:pPr>
      <w:r w:rsidDel="00000000" w:rsidR="00000000" w:rsidRPr="00000000">
        <w:rPr>
          <w:rFonts w:ascii="Open Sans" w:cs="Open Sans" w:eastAsia="Open Sans" w:hAnsi="Open Sans"/>
          <w:b w:val="1"/>
          <w:rtl w:val="0"/>
        </w:rPr>
        <w:t xml:space="preserve">Flexibilidad en Entrenamiento:</w:t>
      </w:r>
      <w:r w:rsidDel="00000000" w:rsidR="00000000" w:rsidRPr="00000000">
        <w:rPr>
          <w:rFonts w:ascii="Open Sans" w:cs="Open Sans" w:eastAsia="Open Sans" w:hAnsi="Open Sans"/>
          <w:rtl w:val="0"/>
        </w:rPr>
        <w:t xml:space="preserve"> Al estar </w:t>
      </w:r>
      <w:r w:rsidDel="00000000" w:rsidR="00000000" w:rsidRPr="00000000">
        <w:rPr>
          <w:rFonts w:ascii="Open Sans" w:cs="Open Sans" w:eastAsia="Open Sans" w:hAnsi="Open Sans"/>
          <w:rtl w:val="0"/>
        </w:rPr>
        <w:t xml:space="preserve">preentrenado</w:t>
      </w:r>
      <w:r w:rsidDel="00000000" w:rsidR="00000000" w:rsidRPr="00000000">
        <w:rPr>
          <w:rFonts w:ascii="Open Sans" w:cs="Open Sans" w:eastAsia="Open Sans" w:hAnsi="Open Sans"/>
          <w:rtl w:val="0"/>
        </w:rPr>
        <w:t xml:space="preserve"> en el dataset COCO, el modelo hereda conocimientos generalizados que pueden ser adaptados a nuestro conjunto de datos mediante </w:t>
      </w:r>
      <w:r w:rsidDel="00000000" w:rsidR="00000000" w:rsidRPr="00000000">
        <w:rPr>
          <w:rFonts w:ascii="Open Sans" w:cs="Open Sans" w:eastAsia="Open Sans" w:hAnsi="Open Sans"/>
          <w:rtl w:val="0"/>
        </w:rPr>
        <w:t xml:space="preserve">transfer learning</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25">
      <w:pPr>
        <w:numPr>
          <w:ilvl w:val="0"/>
          <w:numId w:val="6"/>
        </w:numPr>
        <w:ind w:left="720" w:hanging="360"/>
        <w:jc w:val="both"/>
        <w:rPr>
          <w:rFonts w:ascii="Open Sans" w:cs="Open Sans" w:eastAsia="Open Sans" w:hAnsi="Open Sans"/>
          <w:u w:val="none"/>
        </w:rPr>
      </w:pPr>
      <w:r w:rsidDel="00000000" w:rsidR="00000000" w:rsidRPr="00000000">
        <w:rPr>
          <w:rFonts w:ascii="Open Sans" w:cs="Open Sans" w:eastAsia="Open Sans" w:hAnsi="Open Sans"/>
          <w:b w:val="1"/>
          <w:rtl w:val="0"/>
        </w:rPr>
        <w:t xml:space="preserve">Compatibilidad con </w:t>
      </w:r>
      <w:r w:rsidDel="00000000" w:rsidR="00000000" w:rsidRPr="00000000">
        <w:rPr>
          <w:rFonts w:ascii="Open Sans" w:cs="Open Sans" w:eastAsia="Open Sans" w:hAnsi="Open Sans"/>
          <w:b w:val="1"/>
          <w:rtl w:val="0"/>
        </w:rPr>
        <w:t xml:space="preserve">TensorFlow</w:t>
      </w:r>
      <w:r w:rsidDel="00000000" w:rsidR="00000000" w:rsidRPr="00000000">
        <w:rPr>
          <w:rFonts w:ascii="Open Sans" w:cs="Open Sans" w:eastAsia="Open Sans" w:hAnsi="Open Sans"/>
          <w:b w:val="1"/>
          <w:rtl w:val="0"/>
        </w:rPr>
        <w:t xml:space="preserve">:</w:t>
      </w:r>
      <w:r w:rsidDel="00000000" w:rsidR="00000000" w:rsidRPr="00000000">
        <w:rPr>
          <w:rFonts w:ascii="Open Sans" w:cs="Open Sans" w:eastAsia="Open Sans" w:hAnsi="Open Sans"/>
          <w:rtl w:val="0"/>
        </w:rPr>
        <w:t xml:space="preserve"> La implementación está soportada por </w:t>
      </w:r>
      <w:r w:rsidDel="00000000" w:rsidR="00000000" w:rsidRPr="00000000">
        <w:rPr>
          <w:rFonts w:ascii="Open Sans" w:cs="Open Sans" w:eastAsia="Open Sans" w:hAnsi="Open Sans"/>
          <w:rtl w:val="0"/>
        </w:rPr>
        <w:t xml:space="preserve">TensorFlow</w:t>
      </w:r>
      <w:r w:rsidDel="00000000" w:rsidR="00000000" w:rsidRPr="00000000">
        <w:rPr>
          <w:rFonts w:ascii="Open Sans" w:cs="Open Sans" w:eastAsia="Open Sans" w:hAnsi="Open Sans"/>
          <w:rtl w:val="0"/>
        </w:rPr>
        <w:t xml:space="preserve">, lo que permite una integración fluida con herramientas modernas de </w:t>
      </w:r>
      <w:r w:rsidDel="00000000" w:rsidR="00000000" w:rsidRPr="00000000">
        <w:rPr>
          <w:rFonts w:ascii="Open Sans" w:cs="Open Sans" w:eastAsia="Open Sans" w:hAnsi="Open Sans"/>
          <w:rtl w:val="0"/>
        </w:rPr>
        <w:t xml:space="preserve">deep learning</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26">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27">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Transfer Learning</w:t>
      </w:r>
    </w:p>
    <w:p w:rsidR="00000000" w:rsidDel="00000000" w:rsidP="00000000" w:rsidRDefault="00000000" w:rsidRPr="00000000" w14:paraId="00000028">
      <w:pPr>
        <w:jc w:val="both"/>
        <w:rPr>
          <w:rFonts w:ascii="Open Sans" w:cs="Open Sans" w:eastAsia="Open Sans" w:hAnsi="Open Sans"/>
        </w:rPr>
      </w:pPr>
      <w:r w:rsidDel="00000000" w:rsidR="00000000" w:rsidRPr="00000000">
        <w:rPr>
          <w:rFonts w:ascii="Open Sans" w:cs="Open Sans" w:eastAsia="Open Sans" w:hAnsi="Open Sans"/>
          <w:rtl w:val="0"/>
        </w:rPr>
        <w:t xml:space="preserve">El modelo </w:t>
      </w:r>
      <w:r w:rsidDel="00000000" w:rsidR="00000000" w:rsidRPr="00000000">
        <w:rPr>
          <w:rFonts w:ascii="Open Sans" w:cs="Open Sans" w:eastAsia="Open Sans" w:hAnsi="Open Sans"/>
          <w:rtl w:val="0"/>
        </w:rPr>
        <w:t xml:space="preserve">preentrenado</w:t>
      </w:r>
      <w:r w:rsidDel="00000000" w:rsidR="00000000" w:rsidRPr="00000000">
        <w:rPr>
          <w:rFonts w:ascii="Open Sans" w:cs="Open Sans" w:eastAsia="Open Sans" w:hAnsi="Open Sans"/>
          <w:rtl w:val="0"/>
        </w:rPr>
        <w:t xml:space="preserve"> ssd-mobilenet-v2-fpnlite-320 fue ajustado a nuestro conjunto de datos específico mediante transfer learning, lo que permite adaptarlo a las características particulares de las imágenes aéreas de vacas, como cambios de escala y posibles variaciones de iluminación.</w:t>
      </w:r>
    </w:p>
    <w:p w:rsidR="00000000" w:rsidDel="00000000" w:rsidP="00000000" w:rsidRDefault="00000000" w:rsidRPr="00000000" w14:paraId="00000029">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2A">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Ventajas Adicionales</w:t>
      </w:r>
    </w:p>
    <w:p w:rsidR="00000000" w:rsidDel="00000000" w:rsidP="00000000" w:rsidRDefault="00000000" w:rsidRPr="00000000" w14:paraId="0000002B">
      <w:pPr>
        <w:numPr>
          <w:ilvl w:val="0"/>
          <w:numId w:val="16"/>
        </w:numPr>
        <w:ind w:left="720" w:hanging="360"/>
        <w:jc w:val="both"/>
        <w:rPr>
          <w:rFonts w:ascii="Open Sans" w:cs="Open Sans" w:eastAsia="Open Sans" w:hAnsi="Open Sans"/>
          <w:u w:val="none"/>
        </w:rPr>
      </w:pPr>
      <w:r w:rsidDel="00000000" w:rsidR="00000000" w:rsidRPr="00000000">
        <w:rPr>
          <w:rFonts w:ascii="Open Sans" w:cs="Open Sans" w:eastAsia="Open Sans" w:hAnsi="Open Sans"/>
          <w:b w:val="1"/>
          <w:rtl w:val="0"/>
        </w:rPr>
        <w:t xml:space="preserve">Soporte para Cambios Moderados de Iluminación:</w:t>
      </w:r>
      <w:r w:rsidDel="00000000" w:rsidR="00000000" w:rsidRPr="00000000">
        <w:rPr>
          <w:rFonts w:ascii="Open Sans" w:cs="Open Sans" w:eastAsia="Open Sans" w:hAnsi="Open Sans"/>
          <w:rtl w:val="0"/>
        </w:rPr>
        <w:t xml:space="preserve"> Aunque el modelo no está específicamente optimizado para condiciones extremas de iluminación, su </w:t>
      </w:r>
      <w:r w:rsidDel="00000000" w:rsidR="00000000" w:rsidRPr="00000000">
        <w:rPr>
          <w:rFonts w:ascii="Open Sans" w:cs="Open Sans" w:eastAsia="Open Sans" w:hAnsi="Open Sans"/>
          <w:rtl w:val="0"/>
        </w:rPr>
        <w:t xml:space="preserve">preentrenamiento</w:t>
      </w:r>
      <w:r w:rsidDel="00000000" w:rsidR="00000000" w:rsidRPr="00000000">
        <w:rPr>
          <w:rFonts w:ascii="Open Sans" w:cs="Open Sans" w:eastAsia="Open Sans" w:hAnsi="Open Sans"/>
          <w:rtl w:val="0"/>
        </w:rPr>
        <w:t xml:space="preserve"> en COCO lo hace robusto ante variaciones comunes.</w:t>
      </w:r>
    </w:p>
    <w:p w:rsidR="00000000" w:rsidDel="00000000" w:rsidP="00000000" w:rsidRDefault="00000000" w:rsidRPr="00000000" w14:paraId="0000002C">
      <w:pPr>
        <w:numPr>
          <w:ilvl w:val="0"/>
          <w:numId w:val="16"/>
        </w:numPr>
        <w:ind w:left="720" w:hanging="360"/>
        <w:jc w:val="both"/>
        <w:rPr>
          <w:rFonts w:ascii="Open Sans" w:cs="Open Sans" w:eastAsia="Open Sans" w:hAnsi="Open Sans"/>
          <w:u w:val="none"/>
        </w:rPr>
      </w:pPr>
      <w:r w:rsidDel="00000000" w:rsidR="00000000" w:rsidRPr="00000000">
        <w:rPr>
          <w:rFonts w:ascii="Open Sans" w:cs="Open Sans" w:eastAsia="Open Sans" w:hAnsi="Open Sans"/>
          <w:b w:val="1"/>
          <w:rtl w:val="0"/>
        </w:rPr>
        <w:t xml:space="preserve">Eficiencia en Recursos:</w:t>
      </w:r>
      <w:r w:rsidDel="00000000" w:rsidR="00000000" w:rsidRPr="00000000">
        <w:rPr>
          <w:rFonts w:ascii="Open Sans" w:cs="Open Sans" w:eastAsia="Open Sans" w:hAnsi="Open Sans"/>
          <w:rtl w:val="0"/>
        </w:rPr>
        <w:t xml:space="preserve"> Es ligero y puede entrenarse y ejecutarse en GPUs moderadas, garantizando un balance óptimo entre recursos y desempeño. Para nuestro caso, con utilizar la versión básica de Google Colab fue suficiente para llevar a cabo el entrenamiento.</w:t>
      </w:r>
    </w:p>
    <w:p w:rsidR="00000000" w:rsidDel="00000000" w:rsidP="00000000" w:rsidRDefault="00000000" w:rsidRPr="00000000" w14:paraId="0000002D">
      <w:pPr>
        <w:jc w:val="both"/>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2E">
      <w:pPr>
        <w:jc w:val="both"/>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Supuestos de modelado</w:t>
      </w:r>
    </w:p>
    <w:p w:rsidR="00000000" w:rsidDel="00000000" w:rsidP="00000000" w:rsidRDefault="00000000" w:rsidRPr="00000000" w14:paraId="0000002F">
      <w:pPr>
        <w:jc w:val="both"/>
        <w:rPr>
          <w:rFonts w:ascii="Open Sans" w:cs="Open Sans" w:eastAsia="Open Sans" w:hAnsi="Open Sans"/>
        </w:rPr>
      </w:pPr>
      <w:r w:rsidDel="00000000" w:rsidR="00000000" w:rsidRPr="00000000">
        <w:rPr>
          <w:rFonts w:ascii="Open Sans" w:cs="Open Sans" w:eastAsia="Open Sans" w:hAnsi="Open Sans"/>
          <w:rtl w:val="0"/>
        </w:rPr>
        <w:t xml:space="preserve">En este modelo de detección de objetos, uno de los supuestos principales se refiere a la calidad de las imágenes en relación con la iluminación. Dado que las imágenes se capturan cada cinco minutos de forma continua, todos los días y a todas horas, existen variaciones significativas en la iluminación, dependiendo de las condiciones ambientales y la hora del día. Estos son los supuestos y observaciones clave sobre la calidad de los datos:</w:t>
      </w:r>
    </w:p>
    <w:p w:rsidR="00000000" w:rsidDel="00000000" w:rsidP="00000000" w:rsidRDefault="00000000" w:rsidRPr="00000000" w14:paraId="00000030">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1">
      <w:pPr>
        <w:numPr>
          <w:ilvl w:val="0"/>
          <w:numId w:val="12"/>
        </w:numPr>
        <w:ind w:left="720" w:hanging="360"/>
        <w:jc w:val="both"/>
        <w:rPr>
          <w:rFonts w:ascii="Open Sans" w:cs="Open Sans" w:eastAsia="Open Sans" w:hAnsi="Open Sans"/>
          <w:u w:val="none"/>
        </w:rPr>
      </w:pPr>
      <w:r w:rsidDel="00000000" w:rsidR="00000000" w:rsidRPr="00000000">
        <w:rPr>
          <w:rFonts w:ascii="Open Sans" w:cs="Open Sans" w:eastAsia="Open Sans" w:hAnsi="Open Sans"/>
          <w:b w:val="1"/>
          <w:rtl w:val="0"/>
        </w:rPr>
        <w:t xml:space="preserve">Variaciones en la Iluminación:</w:t>
      </w:r>
      <w:r w:rsidDel="00000000" w:rsidR="00000000" w:rsidRPr="00000000">
        <w:rPr>
          <w:rFonts w:ascii="Open Sans" w:cs="Open Sans" w:eastAsia="Open Sans" w:hAnsi="Open Sans"/>
          <w:rtl w:val="0"/>
        </w:rPr>
        <w:t xml:space="preserve"> Las imágenes presentan fluctuaciones en la saturación y el brillo debido al ciclo natural de luz y sombra (amanecer, atardecer y noche). Por tanto, algunas imágenes aparecen sobreexpuestas, con alta saturación de luz, mientras que otras son notablemente oscuras o incluso completamente negras en horas de baja visibilidad.</w:t>
      </w:r>
    </w:p>
    <w:p w:rsidR="00000000" w:rsidDel="00000000" w:rsidP="00000000" w:rsidRDefault="00000000" w:rsidRPr="00000000" w14:paraId="00000032">
      <w:pPr>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3">
      <w:pPr>
        <w:numPr>
          <w:ilvl w:val="0"/>
          <w:numId w:val="12"/>
        </w:numPr>
        <w:ind w:left="720" w:hanging="360"/>
        <w:jc w:val="both"/>
        <w:rPr>
          <w:rFonts w:ascii="Open Sans" w:cs="Open Sans" w:eastAsia="Open Sans" w:hAnsi="Open Sans"/>
          <w:u w:val="none"/>
        </w:rPr>
      </w:pPr>
      <w:r w:rsidDel="00000000" w:rsidR="00000000" w:rsidRPr="00000000">
        <w:rPr>
          <w:rFonts w:ascii="Open Sans" w:cs="Open Sans" w:eastAsia="Open Sans" w:hAnsi="Open Sans"/>
          <w:b w:val="1"/>
          <w:rtl w:val="0"/>
        </w:rPr>
        <w:t xml:space="preserve">Calidad Predominante de Brillo:</w:t>
      </w:r>
      <w:r w:rsidDel="00000000" w:rsidR="00000000" w:rsidRPr="00000000">
        <w:rPr>
          <w:rFonts w:ascii="Open Sans" w:cs="Open Sans" w:eastAsia="Open Sans" w:hAnsi="Open Sans"/>
          <w:rtl w:val="0"/>
        </w:rPr>
        <w:t xml:space="preserve"> A pesar de estas variaciones extremas en ciertos momentos del día, asumimos que la mayoría de las imágenes utilizadas en el entrenamiento del modelo tienen una calidad adecuada de brillo y contraste. Estas imágenes representan el contexto de iluminación diurna, en el cual las vacas son claramente visibles y distinguibles. Esta calidad de imagen, que corresponde a un rango estándar de luz diurna, es la que guía el entrenamiento del modelo para una detección precisa.</w:t>
      </w:r>
    </w:p>
    <w:p w:rsidR="00000000" w:rsidDel="00000000" w:rsidP="00000000" w:rsidRDefault="00000000" w:rsidRPr="00000000" w14:paraId="00000034">
      <w:pPr>
        <w:numPr>
          <w:ilvl w:val="0"/>
          <w:numId w:val="12"/>
        </w:numPr>
        <w:ind w:left="720" w:hanging="36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Capacidad del Modelo: </w:t>
      </w:r>
      <w:r w:rsidDel="00000000" w:rsidR="00000000" w:rsidRPr="00000000">
        <w:rPr>
          <w:rFonts w:ascii="Open Sans" w:cs="Open Sans" w:eastAsia="Open Sans" w:hAnsi="Open Sans"/>
          <w:rtl w:val="0"/>
        </w:rPr>
        <w:t xml:space="preserve">El modelo SSD MobileNet v2 , aunque eficiente, tiene una capacidad limitada para manejar cambios bruscos de iluminación en comparación con modelos más complejos como </w:t>
      </w:r>
      <w:r w:rsidDel="00000000" w:rsidR="00000000" w:rsidRPr="00000000">
        <w:rPr>
          <w:rFonts w:ascii="Open Sans" w:cs="Open Sans" w:eastAsia="Open Sans" w:hAnsi="Open Sans"/>
          <w:rtl w:val="0"/>
        </w:rPr>
        <w:t xml:space="preserve">YOLOv5</w:t>
      </w:r>
      <w:r w:rsidDel="00000000" w:rsidR="00000000" w:rsidRPr="00000000">
        <w:rPr>
          <w:rFonts w:ascii="Open Sans" w:cs="Open Sans" w:eastAsia="Open Sans" w:hAnsi="Open Sans"/>
          <w:rtl w:val="0"/>
        </w:rPr>
        <w:t xml:space="preserve">. Sin embargo, su pre entrenamiento en el conjunto de datos COCO, que incluye imágenes con diversas condiciones de iluminación, le otorga cierta robustez ante variaciones moderadas.</w:t>
      </w:r>
    </w:p>
    <w:p w:rsidR="00000000" w:rsidDel="00000000" w:rsidP="00000000" w:rsidRDefault="00000000" w:rsidRPr="00000000" w14:paraId="00000035">
      <w:pPr>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6">
      <w:pPr>
        <w:jc w:val="both"/>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Diseño de las pruebas</w:t>
      </w:r>
    </w:p>
    <w:p w:rsidR="00000000" w:rsidDel="00000000" w:rsidP="00000000" w:rsidRDefault="00000000" w:rsidRPr="00000000" w14:paraId="00000037">
      <w:pPr>
        <w:jc w:val="both"/>
        <w:rPr>
          <w:rFonts w:ascii="Open Sans" w:cs="Open Sans" w:eastAsia="Open Sans" w:hAnsi="Open Sans"/>
        </w:rPr>
      </w:pPr>
      <w:r w:rsidDel="00000000" w:rsidR="00000000" w:rsidRPr="00000000">
        <w:rPr>
          <w:rFonts w:ascii="Open Sans" w:cs="Open Sans" w:eastAsia="Open Sans" w:hAnsi="Open Sans"/>
          <w:rtl w:val="0"/>
        </w:rPr>
        <w:t xml:space="preserve">Para entrenar, validar y evaluar el modelo SSD MobileNet v2 </w:t>
      </w:r>
      <w:r w:rsidDel="00000000" w:rsidR="00000000" w:rsidRPr="00000000">
        <w:rPr>
          <w:rFonts w:ascii="Open Sans" w:cs="Open Sans" w:eastAsia="Open Sans" w:hAnsi="Open Sans"/>
          <w:rtl w:val="0"/>
        </w:rPr>
        <w:t xml:space="preserve">FPNLite</w:t>
      </w:r>
      <w:r w:rsidDel="00000000" w:rsidR="00000000" w:rsidRPr="00000000">
        <w:rPr>
          <w:rFonts w:ascii="Open Sans" w:cs="Open Sans" w:eastAsia="Open Sans" w:hAnsi="Open Sans"/>
          <w:rtl w:val="0"/>
        </w:rPr>
        <w:t xml:space="preserve"> 320x320 en la detección de vacas en imágenes aéreas, implementamos un esquema basado en la división estándar del conjunto de datos en tres partes: entrenamiento (80%), validación (10%), y prueba (10%).</w:t>
      </w:r>
    </w:p>
    <w:p w:rsidR="00000000" w:rsidDel="00000000" w:rsidP="00000000" w:rsidRDefault="00000000" w:rsidRPr="00000000" w14:paraId="00000038">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9">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Entrenamiento (80%):</w:t>
      </w:r>
    </w:p>
    <w:p w:rsidR="00000000" w:rsidDel="00000000" w:rsidP="00000000" w:rsidRDefault="00000000" w:rsidRPr="00000000" w14:paraId="0000003A">
      <w:pPr>
        <w:jc w:val="both"/>
        <w:rPr>
          <w:rFonts w:ascii="Open Sans" w:cs="Open Sans" w:eastAsia="Open Sans" w:hAnsi="Open Sans"/>
        </w:rPr>
      </w:pPr>
      <w:r w:rsidDel="00000000" w:rsidR="00000000" w:rsidRPr="00000000">
        <w:rPr>
          <w:rFonts w:ascii="Open Sans" w:cs="Open Sans" w:eastAsia="Open Sans" w:hAnsi="Open Sans"/>
          <w:rtl w:val="0"/>
        </w:rPr>
        <w:t xml:space="preserve">Este conjunto se utilizó para ajustar los pesos del modelo mediante retropropagación, permitiéndole aprender patrones clave para identificar correctamente las vacas en las imágenes.</w:t>
      </w:r>
    </w:p>
    <w:p w:rsidR="00000000" w:rsidDel="00000000" w:rsidP="00000000" w:rsidRDefault="00000000" w:rsidRPr="00000000" w14:paraId="0000003B">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C">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Validación (10%):</w:t>
      </w:r>
    </w:p>
    <w:p w:rsidR="00000000" w:rsidDel="00000000" w:rsidP="00000000" w:rsidRDefault="00000000" w:rsidRPr="00000000" w14:paraId="0000003D">
      <w:pPr>
        <w:jc w:val="both"/>
        <w:rPr>
          <w:rFonts w:ascii="Open Sans" w:cs="Open Sans" w:eastAsia="Open Sans" w:hAnsi="Open Sans"/>
        </w:rPr>
      </w:pPr>
      <w:r w:rsidDel="00000000" w:rsidR="00000000" w:rsidRPr="00000000">
        <w:rPr>
          <w:rFonts w:ascii="Open Sans" w:cs="Open Sans" w:eastAsia="Open Sans" w:hAnsi="Open Sans"/>
          <w:rtl w:val="0"/>
        </w:rPr>
        <w:t xml:space="preserve">El conjunto de validación monitoreó el rendimiento del modelo durante el entrenamiento, ayudando a detectar problemas como el sobreajuste (overfitting) o el subajuste (underfitting). Este conjunto no influyó directamente en el ajuste de pesos, pero permitió evaluar el progreso del modelo y ajustar parámetros hiperparamétricos.</w:t>
      </w:r>
    </w:p>
    <w:p w:rsidR="00000000" w:rsidDel="00000000" w:rsidP="00000000" w:rsidRDefault="00000000" w:rsidRPr="00000000" w14:paraId="0000003E">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F">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Prueba (10%):</w:t>
      </w:r>
    </w:p>
    <w:p w:rsidR="00000000" w:rsidDel="00000000" w:rsidP="00000000" w:rsidRDefault="00000000" w:rsidRPr="00000000" w14:paraId="00000040">
      <w:pPr>
        <w:jc w:val="both"/>
        <w:rPr>
          <w:rFonts w:ascii="Open Sans" w:cs="Open Sans" w:eastAsia="Open Sans" w:hAnsi="Open Sans"/>
        </w:rPr>
      </w:pPr>
      <w:r w:rsidDel="00000000" w:rsidR="00000000" w:rsidRPr="00000000">
        <w:rPr>
          <w:rFonts w:ascii="Open Sans" w:cs="Open Sans" w:eastAsia="Open Sans" w:hAnsi="Open Sans"/>
          <w:rtl w:val="0"/>
        </w:rPr>
        <w:t xml:space="preserve">El conjunto de prueba fue reservado exclusivamente para medir la capacidad de generalización del modelo en datos completamente nuevos. Las métricas de rendimiento en este conjunto, como la precisión y el recall, reflejan la efectividad del modelo en escenarios reales.</w:t>
      </w:r>
    </w:p>
    <w:p w:rsidR="00000000" w:rsidDel="00000000" w:rsidP="00000000" w:rsidRDefault="00000000" w:rsidRPr="00000000" w14:paraId="00000041">
      <w:pPr>
        <w:jc w:val="both"/>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42">
      <w:pPr>
        <w:jc w:val="both"/>
        <w:rPr>
          <w:rFonts w:ascii="Open Sans" w:cs="Open Sans" w:eastAsia="Open Sans" w:hAnsi="Open Sans"/>
        </w:rPr>
      </w:pPr>
      <w:r w:rsidDel="00000000" w:rsidR="00000000" w:rsidRPr="00000000">
        <w:rPr>
          <w:rFonts w:ascii="Open Sans" w:cs="Open Sans" w:eastAsia="Open Sans" w:hAnsi="Open Sans"/>
          <w:b w:val="1"/>
          <w:sz w:val="28"/>
          <w:szCs w:val="28"/>
          <w:rtl w:val="0"/>
        </w:rPr>
        <w:t xml:space="preserve">Ajuste de parámetros</w:t>
      </w:r>
      <w:r w:rsidDel="00000000" w:rsidR="00000000" w:rsidRPr="00000000">
        <w:rPr>
          <w:rtl w:val="0"/>
        </w:rPr>
      </w:r>
    </w:p>
    <w:p w:rsidR="00000000" w:rsidDel="00000000" w:rsidP="00000000" w:rsidRDefault="00000000" w:rsidRPr="00000000" w14:paraId="00000043">
      <w:pPr>
        <w:numPr>
          <w:ilvl w:val="0"/>
          <w:numId w:val="9"/>
        </w:numPr>
        <w:ind w:left="720" w:hanging="36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Learning Rate: 0.08</w:t>
      </w:r>
    </w:p>
    <w:p w:rsidR="00000000" w:rsidDel="00000000" w:rsidP="00000000" w:rsidRDefault="00000000" w:rsidRPr="00000000" w14:paraId="00000044">
      <w:pPr>
        <w:ind w:left="720" w:firstLine="0"/>
        <w:jc w:val="both"/>
        <w:rPr>
          <w:rFonts w:ascii="Open Sans" w:cs="Open Sans" w:eastAsia="Open Sans" w:hAnsi="Open Sans"/>
        </w:rPr>
      </w:pPr>
      <w:r w:rsidDel="00000000" w:rsidR="00000000" w:rsidRPr="00000000">
        <w:rPr>
          <w:rFonts w:ascii="Open Sans" w:cs="Open Sans" w:eastAsia="Open Sans" w:hAnsi="Open Sans"/>
          <w:rtl w:val="0"/>
        </w:rPr>
        <w:t xml:space="preserve">El valor del </w:t>
      </w:r>
      <w:r w:rsidDel="00000000" w:rsidR="00000000" w:rsidRPr="00000000">
        <w:rPr>
          <w:rFonts w:ascii="Open Sans" w:cs="Open Sans" w:eastAsia="Open Sans" w:hAnsi="Open Sans"/>
          <w:rtl w:val="0"/>
        </w:rPr>
        <w:t xml:space="preserve">learning</w:t>
      </w:r>
      <w:r w:rsidDel="00000000" w:rsidR="00000000" w:rsidRPr="00000000">
        <w:rPr>
          <w:rFonts w:ascii="Open Sans" w:cs="Open Sans" w:eastAsia="Open Sans" w:hAnsi="Open Sans"/>
          <w:rtl w:val="0"/>
        </w:rPr>
        <w:t xml:space="preserve"> rate (tasa de aprendizaje) se fijó en 0.08 para garantizar un equilibrio entre la velocidad de convergencia y la estabilidad del modelo durante el entrenamiento. Un valor demasiado alto podría provocar oscilaciones o divergencia en la optimización, mientras que un valor demasiado bajo </w:t>
      </w:r>
      <w:r w:rsidDel="00000000" w:rsidR="00000000" w:rsidRPr="00000000">
        <w:rPr>
          <w:rFonts w:ascii="Open Sans" w:cs="Open Sans" w:eastAsia="Open Sans" w:hAnsi="Open Sans"/>
          <w:rtl w:val="0"/>
        </w:rPr>
        <w:t xml:space="preserve">ralentizaría</w:t>
      </w:r>
      <w:r w:rsidDel="00000000" w:rsidR="00000000" w:rsidRPr="00000000">
        <w:rPr>
          <w:rFonts w:ascii="Open Sans" w:cs="Open Sans" w:eastAsia="Open Sans" w:hAnsi="Open Sans"/>
          <w:rtl w:val="0"/>
        </w:rPr>
        <w:t xml:space="preserve"> el aprendizaje. Este valor permite realizar ajustes significativos en los pesos del modelo sin comprometer su estabilidad.</w:t>
      </w:r>
    </w:p>
    <w:p w:rsidR="00000000" w:rsidDel="00000000" w:rsidP="00000000" w:rsidRDefault="00000000" w:rsidRPr="00000000" w14:paraId="00000045">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6">
      <w:pPr>
        <w:numPr>
          <w:ilvl w:val="0"/>
          <w:numId w:val="9"/>
        </w:numPr>
        <w:ind w:left="720" w:hanging="36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Batch Size: 16</w:t>
      </w:r>
    </w:p>
    <w:p w:rsidR="00000000" w:rsidDel="00000000" w:rsidP="00000000" w:rsidRDefault="00000000" w:rsidRPr="00000000" w14:paraId="00000047">
      <w:pPr>
        <w:ind w:left="720" w:firstLine="0"/>
        <w:jc w:val="both"/>
        <w:rPr>
          <w:rFonts w:ascii="Open Sans" w:cs="Open Sans" w:eastAsia="Open Sans" w:hAnsi="Open Sans"/>
        </w:rPr>
      </w:pPr>
      <w:r w:rsidDel="00000000" w:rsidR="00000000" w:rsidRPr="00000000">
        <w:rPr>
          <w:rFonts w:ascii="Open Sans" w:cs="Open Sans" w:eastAsia="Open Sans" w:hAnsi="Open Sans"/>
          <w:rtl w:val="0"/>
        </w:rPr>
        <w:t xml:space="preserve">El tamaño del lote se configuró en 16 para optimizar el uso de memoria disponible y permitir una actualización estable de los gradientes durante el entrenamiento. Este tamaño ofrece un equilibrio entre eficiencia computacional y precisión de estimación, ya que un tamaño menor podría generar gradientes más ruidosos, mientras que uno mayor requeriría más recursos de hardware.</w:t>
      </w:r>
    </w:p>
    <w:p w:rsidR="00000000" w:rsidDel="00000000" w:rsidP="00000000" w:rsidRDefault="00000000" w:rsidRPr="00000000" w14:paraId="00000048">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9">
      <w:pPr>
        <w:numPr>
          <w:ilvl w:val="0"/>
          <w:numId w:val="9"/>
        </w:numPr>
        <w:ind w:left="720" w:hanging="36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L2 Regularizer Weight: 0.00004</w:t>
      </w:r>
    </w:p>
    <w:p w:rsidR="00000000" w:rsidDel="00000000" w:rsidP="00000000" w:rsidRDefault="00000000" w:rsidRPr="00000000" w14:paraId="0000004A">
      <w:pPr>
        <w:ind w:left="720" w:firstLine="0"/>
        <w:jc w:val="both"/>
        <w:rPr>
          <w:rFonts w:ascii="Open Sans" w:cs="Open Sans" w:eastAsia="Open Sans" w:hAnsi="Open Sans"/>
        </w:rPr>
      </w:pPr>
      <w:r w:rsidDel="00000000" w:rsidR="00000000" w:rsidRPr="00000000">
        <w:rPr>
          <w:rFonts w:ascii="Open Sans" w:cs="Open Sans" w:eastAsia="Open Sans" w:hAnsi="Open Sans"/>
          <w:rtl w:val="0"/>
        </w:rPr>
        <w:t xml:space="preserve">Se empleó un peso de regularización L2 de 0.00004 para controlar la magnitud de los parámetros del modelo y evitar el sobreajuste. Este término penaliza los valores grandes en los pesos, promoviendo un modelo más generalizable que no dependa excesivamente de las particularidades del conjunto de entrenamiento.</w:t>
      </w:r>
    </w:p>
    <w:p w:rsidR="00000000" w:rsidDel="00000000" w:rsidP="00000000" w:rsidRDefault="00000000" w:rsidRPr="00000000" w14:paraId="0000004B">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C">
      <w:pPr>
        <w:numPr>
          <w:ilvl w:val="0"/>
          <w:numId w:val="9"/>
        </w:numPr>
        <w:ind w:left="720" w:hanging="36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Matched Threshold: 0.5</w:t>
      </w:r>
    </w:p>
    <w:p w:rsidR="00000000" w:rsidDel="00000000" w:rsidP="00000000" w:rsidRDefault="00000000" w:rsidRPr="00000000" w14:paraId="0000004D">
      <w:pPr>
        <w:ind w:left="720" w:firstLine="0"/>
        <w:jc w:val="both"/>
        <w:rPr>
          <w:rFonts w:ascii="Open Sans" w:cs="Open Sans" w:eastAsia="Open Sans" w:hAnsi="Open Sans"/>
        </w:rPr>
      </w:pPr>
      <w:r w:rsidDel="00000000" w:rsidR="00000000" w:rsidRPr="00000000">
        <w:rPr>
          <w:rFonts w:ascii="Open Sans" w:cs="Open Sans" w:eastAsia="Open Sans" w:hAnsi="Open Sans"/>
          <w:rtl w:val="0"/>
        </w:rPr>
        <w:t xml:space="preserve">El umbral de coincidencia se estableció en 0.5, lo que significa que un cuadro delimitador (bounding box) es considerado como una coincidencia positiva si su intersección sobre unión (IoU) con una caja del ground truth es igual o mayor a 0.5. Este valor asegura que el modelo enfoque su entrenamiento en las predicciones con coincidencias razonables, descartando las que tienen poca o ninguna superposición significativa.</w:t>
      </w:r>
    </w:p>
    <w:p w:rsidR="00000000" w:rsidDel="00000000" w:rsidP="00000000" w:rsidRDefault="00000000" w:rsidRPr="00000000" w14:paraId="0000004E">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F">
      <w:pPr>
        <w:numPr>
          <w:ilvl w:val="0"/>
          <w:numId w:val="9"/>
        </w:numPr>
        <w:ind w:left="720" w:hanging="36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Box Coder (y_scale: 10.0, x_scale: 10.0, height_scale: 5.0, width_scale: 5.0)</w:t>
      </w:r>
    </w:p>
    <w:p w:rsidR="00000000" w:rsidDel="00000000" w:rsidP="00000000" w:rsidRDefault="00000000" w:rsidRPr="00000000" w14:paraId="00000050">
      <w:pPr>
        <w:ind w:left="720" w:firstLine="0"/>
        <w:jc w:val="both"/>
        <w:rPr>
          <w:rFonts w:ascii="Open Sans" w:cs="Open Sans" w:eastAsia="Open Sans" w:hAnsi="Open Sans"/>
        </w:rPr>
      </w:pPr>
      <w:r w:rsidDel="00000000" w:rsidR="00000000" w:rsidRPr="00000000">
        <w:rPr>
          <w:rFonts w:ascii="Open Sans" w:cs="Open Sans" w:eastAsia="Open Sans" w:hAnsi="Open Sans"/>
          <w:rtl w:val="0"/>
        </w:rPr>
        <w:t xml:space="preserve">El codificador de cajas utiliza factores de escala para normalizar las coordenadas de los cuadros delimitadores. Los valores de escala para las coordenadas ‘</w:t>
      </w:r>
      <w:r w:rsidDel="00000000" w:rsidR="00000000" w:rsidRPr="00000000">
        <w:rPr>
          <w:rFonts w:ascii="Open Sans" w:cs="Open Sans" w:eastAsia="Open Sans" w:hAnsi="Open Sans"/>
          <w:rtl w:val="0"/>
        </w:rPr>
        <w:t xml:space="preserve">y’ y ‘x</w:t>
      </w:r>
      <w:r w:rsidDel="00000000" w:rsidR="00000000" w:rsidRPr="00000000">
        <w:rPr>
          <w:rFonts w:ascii="Open Sans" w:cs="Open Sans" w:eastAsia="Open Sans" w:hAnsi="Open Sans"/>
          <w:rtl w:val="0"/>
        </w:rPr>
        <w:t xml:space="preserve">’ se fijaron en 10.0, mientras que los factores para la altura y el ancho se fijaron en 5.0. Esto permite un entrenamiento más eficiente al poner todas las dimensiones en un rango comparable, mitigando posibles disparidades en las magnitudes que podrían dificultar la optimización del modelo.</w:t>
      </w:r>
    </w:p>
    <w:p w:rsidR="00000000" w:rsidDel="00000000" w:rsidP="00000000" w:rsidRDefault="00000000" w:rsidRPr="00000000" w14:paraId="00000051">
      <w:pPr>
        <w:ind w:left="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52">
      <w:pPr>
        <w:jc w:val="both"/>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53">
      <w:pPr>
        <w:jc w:val="both"/>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Descripción del modelo</w:t>
      </w:r>
    </w:p>
    <w:p w:rsidR="00000000" w:rsidDel="00000000" w:rsidP="00000000" w:rsidRDefault="00000000" w:rsidRPr="00000000" w14:paraId="00000054">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1. Modelo y propósito:</w:t>
      </w:r>
    </w:p>
    <w:p w:rsidR="00000000" w:rsidDel="00000000" w:rsidP="00000000" w:rsidRDefault="00000000" w:rsidRPr="00000000" w14:paraId="00000055">
      <w:pPr>
        <w:jc w:val="both"/>
        <w:rPr>
          <w:rFonts w:ascii="Open Sans" w:cs="Open Sans" w:eastAsia="Open Sans" w:hAnsi="Open Sans"/>
        </w:rPr>
      </w:pPr>
      <w:r w:rsidDel="00000000" w:rsidR="00000000" w:rsidRPr="00000000">
        <w:rPr>
          <w:rFonts w:ascii="Open Sans" w:cs="Open Sans" w:eastAsia="Open Sans" w:hAnsi="Open Sans"/>
          <w:rtl w:val="0"/>
        </w:rPr>
        <w:t xml:space="preserve">El modelo SSD with MobileNet v2 FPN-lite fue seleccionado por su capacidad de balancear precisión y eficiencia, características esenciales para tareas de detección de objetos en tiempo real. Este modelo es ideal para monitorear el ganado mediante imágenes aéreas, ya que puede procesar datos rápidamente y localizar objetos en escenas complejas y dinámicas.</w:t>
      </w:r>
    </w:p>
    <w:p w:rsidR="00000000" w:rsidDel="00000000" w:rsidP="00000000" w:rsidRDefault="00000000" w:rsidRPr="00000000" w14:paraId="00000056">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57">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2. Precisión y robustez esperada:</w:t>
      </w:r>
    </w:p>
    <w:p w:rsidR="00000000" w:rsidDel="00000000" w:rsidP="00000000" w:rsidRDefault="00000000" w:rsidRPr="00000000" w14:paraId="00000058">
      <w:pPr>
        <w:jc w:val="both"/>
        <w:rPr>
          <w:rFonts w:ascii="Open Sans" w:cs="Open Sans" w:eastAsia="Open Sans" w:hAnsi="Open Sans"/>
        </w:rPr>
      </w:pPr>
      <w:r w:rsidDel="00000000" w:rsidR="00000000" w:rsidRPr="00000000">
        <w:rPr>
          <w:rFonts w:ascii="Open Sans" w:cs="Open Sans" w:eastAsia="Open Sans" w:hAnsi="Open Sans"/>
          <w:rtl w:val="0"/>
        </w:rPr>
        <w:t xml:space="preserve">Gracias a su preentrenamiento en el conjunto de datos COCO y su arquitectura ligera, el SSD with MobileNet v2 FPN-lite puede manejar variaciones moderadas de iluminación y resolución en las imágenes. Esto lo hace especialmente adecuado para entornos agrícolas donde las condiciones ambientales, como cambios en la luz solar o sombras, son impredecibles.</w:t>
      </w:r>
    </w:p>
    <w:p w:rsidR="00000000" w:rsidDel="00000000" w:rsidP="00000000" w:rsidRDefault="00000000" w:rsidRPr="00000000" w14:paraId="00000059">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5A">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3. Características útiles del modelo:</w:t>
      </w:r>
    </w:p>
    <w:p w:rsidR="00000000" w:rsidDel="00000000" w:rsidP="00000000" w:rsidRDefault="00000000" w:rsidRPr="00000000" w14:paraId="0000005B">
      <w:pPr>
        <w:jc w:val="both"/>
        <w:rPr>
          <w:rFonts w:ascii="Open Sans" w:cs="Open Sans" w:eastAsia="Open Sans" w:hAnsi="Open Sans"/>
        </w:rPr>
      </w:pPr>
      <w:r w:rsidDel="00000000" w:rsidR="00000000" w:rsidRPr="00000000">
        <w:rPr>
          <w:rFonts w:ascii="Open Sans" w:cs="Open Sans" w:eastAsia="Open Sans" w:hAnsi="Open Sans"/>
          <w:rtl w:val="0"/>
        </w:rPr>
        <w:t xml:space="preserve">Algunas características específicas de </w:t>
      </w:r>
      <w:r w:rsidDel="00000000" w:rsidR="00000000" w:rsidRPr="00000000">
        <w:rPr>
          <w:rFonts w:ascii="Open Sans" w:cs="Open Sans" w:eastAsia="Open Sans" w:hAnsi="Open Sans"/>
          <w:rtl w:val="0"/>
        </w:rPr>
        <w:t xml:space="preserve">YOLOv5</w:t>
      </w:r>
      <w:r w:rsidDel="00000000" w:rsidR="00000000" w:rsidRPr="00000000">
        <w:rPr>
          <w:rFonts w:ascii="Open Sans" w:cs="Open Sans" w:eastAsia="Open Sans" w:hAnsi="Open Sans"/>
          <w:rtl w:val="0"/>
        </w:rPr>
        <w:t xml:space="preserve"> que serán útiles en futuras aplicaciones incluyen:</w:t>
      </w:r>
    </w:p>
    <w:p w:rsidR="00000000" w:rsidDel="00000000" w:rsidP="00000000" w:rsidRDefault="00000000" w:rsidRPr="00000000" w14:paraId="0000005C">
      <w:pPr>
        <w:numPr>
          <w:ilvl w:val="0"/>
          <w:numId w:val="11"/>
        </w:numPr>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Arquitectura optimizada: </w:t>
      </w:r>
      <w:r w:rsidDel="00000000" w:rsidR="00000000" w:rsidRPr="00000000">
        <w:rPr>
          <w:rFonts w:ascii="Open Sans" w:cs="Open Sans" w:eastAsia="Open Sans" w:hAnsi="Open Sans"/>
          <w:rtl w:val="0"/>
        </w:rPr>
        <w:t xml:space="preserve">MobileNet v2 utiliza convoluciones separables en profundidad, reduciendo significativamente la complejidad computacional sin sacrificar precisión, lo que permite un entrenamiento y una inferencia eficientes incluso en dispositivos con recursos limitados.</w:t>
      </w:r>
    </w:p>
    <w:p w:rsidR="00000000" w:rsidDel="00000000" w:rsidP="00000000" w:rsidRDefault="00000000" w:rsidRPr="00000000" w14:paraId="0000005D">
      <w:pPr>
        <w:numPr>
          <w:ilvl w:val="0"/>
          <w:numId w:val="11"/>
        </w:numPr>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FPN-lite (Feature Pyramid Network): </w:t>
      </w:r>
      <w:r w:rsidDel="00000000" w:rsidR="00000000" w:rsidRPr="00000000">
        <w:rPr>
          <w:rFonts w:ascii="Open Sans" w:cs="Open Sans" w:eastAsia="Open Sans" w:hAnsi="Open Sans"/>
          <w:rtl w:val="0"/>
        </w:rPr>
        <w:t xml:space="preserve">La inclusión de esta arquitectura mejora la detección multiescala al combinar características de diferentes niveles, lo que permite localizar tanto objetos pequeños como grandes en una sola imagen.</w:t>
      </w:r>
    </w:p>
    <w:p w:rsidR="00000000" w:rsidDel="00000000" w:rsidP="00000000" w:rsidRDefault="00000000" w:rsidRPr="00000000" w14:paraId="0000005E">
      <w:pPr>
        <w:numPr>
          <w:ilvl w:val="0"/>
          <w:numId w:val="11"/>
        </w:numPr>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Compatibilidad con data augmentation: </w:t>
      </w:r>
      <w:r w:rsidDel="00000000" w:rsidR="00000000" w:rsidRPr="00000000">
        <w:rPr>
          <w:rFonts w:ascii="Open Sans" w:cs="Open Sans" w:eastAsia="Open Sans" w:hAnsi="Open Sans"/>
          <w:rtl w:val="0"/>
        </w:rPr>
        <w:t xml:space="preserve">El modelo es robusto frente a transformaciones de datos como rotaciones, cambios de brillo y contraste, lo que ayuda a mejorar su capacidad de generalización frente a variaciones en los datos de entrada.</w:t>
      </w:r>
    </w:p>
    <w:p w:rsidR="00000000" w:rsidDel="00000000" w:rsidP="00000000" w:rsidRDefault="00000000" w:rsidRPr="00000000" w14:paraId="0000005F">
      <w:pPr>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60">
      <w:pPr>
        <w:jc w:val="both"/>
        <w:rPr>
          <w:rFonts w:ascii="Open Sans" w:cs="Open Sans" w:eastAsia="Open Sans" w:hAnsi="Open Sans"/>
        </w:rPr>
      </w:pPr>
      <w:r w:rsidDel="00000000" w:rsidR="00000000" w:rsidRPr="00000000">
        <w:rPr>
          <w:rFonts w:ascii="Open Sans" w:cs="Open Sans" w:eastAsia="Open Sans" w:hAnsi="Open Sans"/>
          <w:b w:val="1"/>
          <w:rtl w:val="0"/>
        </w:rPr>
        <w:t xml:space="preserve">4. Valores de los parámetros:</w:t>
      </w:r>
      <w:r w:rsidDel="00000000" w:rsidR="00000000" w:rsidRPr="00000000">
        <w:rPr>
          <w:rtl w:val="0"/>
        </w:rPr>
      </w:r>
    </w:p>
    <w:p w:rsidR="00000000" w:rsidDel="00000000" w:rsidP="00000000" w:rsidRDefault="00000000" w:rsidRPr="00000000" w14:paraId="00000061">
      <w:pPr>
        <w:numPr>
          <w:ilvl w:val="0"/>
          <w:numId w:val="14"/>
        </w:numPr>
        <w:ind w:left="720" w:hanging="360"/>
        <w:jc w:val="both"/>
        <w:rPr>
          <w:rFonts w:ascii="Open Sans" w:cs="Open Sans" w:eastAsia="Open Sans" w:hAnsi="Open Sans"/>
          <w:u w:val="none"/>
        </w:rPr>
      </w:pPr>
      <w:r w:rsidDel="00000000" w:rsidR="00000000" w:rsidRPr="00000000">
        <w:rPr>
          <w:rFonts w:ascii="Open Sans" w:cs="Open Sans" w:eastAsia="Open Sans" w:hAnsi="Open Sans"/>
          <w:b w:val="1"/>
          <w:rtl w:val="0"/>
        </w:rPr>
        <w:t xml:space="preserve">Learning Rate:</w:t>
      </w:r>
      <w:r w:rsidDel="00000000" w:rsidR="00000000" w:rsidRPr="00000000">
        <w:rPr>
          <w:rFonts w:ascii="Open Sans" w:cs="Open Sans" w:eastAsia="Open Sans" w:hAnsi="Open Sans"/>
          <w:rtl w:val="0"/>
        </w:rPr>
        <w:t xml:space="preserve"> 0.08</w:t>
      </w:r>
    </w:p>
    <w:p w:rsidR="00000000" w:rsidDel="00000000" w:rsidP="00000000" w:rsidRDefault="00000000" w:rsidRPr="00000000" w14:paraId="00000062">
      <w:pPr>
        <w:numPr>
          <w:ilvl w:val="0"/>
          <w:numId w:val="14"/>
        </w:numPr>
        <w:ind w:left="720" w:hanging="360"/>
        <w:jc w:val="both"/>
        <w:rPr>
          <w:rFonts w:ascii="Open Sans" w:cs="Open Sans" w:eastAsia="Open Sans" w:hAnsi="Open Sans"/>
          <w:u w:val="none"/>
        </w:rPr>
      </w:pPr>
      <w:r w:rsidDel="00000000" w:rsidR="00000000" w:rsidRPr="00000000">
        <w:rPr>
          <w:rFonts w:ascii="Open Sans" w:cs="Open Sans" w:eastAsia="Open Sans" w:hAnsi="Open Sans"/>
          <w:b w:val="1"/>
          <w:rtl w:val="0"/>
        </w:rPr>
        <w:t xml:space="preserve">Batch Size:</w:t>
      </w:r>
      <w:r w:rsidDel="00000000" w:rsidR="00000000" w:rsidRPr="00000000">
        <w:rPr>
          <w:rFonts w:ascii="Open Sans" w:cs="Open Sans" w:eastAsia="Open Sans" w:hAnsi="Open Sans"/>
          <w:rtl w:val="0"/>
        </w:rPr>
        <w:t xml:space="preserve"> 16</w:t>
      </w:r>
    </w:p>
    <w:p w:rsidR="00000000" w:rsidDel="00000000" w:rsidP="00000000" w:rsidRDefault="00000000" w:rsidRPr="00000000" w14:paraId="00000063">
      <w:pPr>
        <w:numPr>
          <w:ilvl w:val="0"/>
          <w:numId w:val="14"/>
        </w:numPr>
        <w:ind w:left="720" w:hanging="360"/>
        <w:jc w:val="both"/>
        <w:rPr>
          <w:rFonts w:ascii="Open Sans" w:cs="Open Sans" w:eastAsia="Open Sans" w:hAnsi="Open Sans"/>
          <w:u w:val="none"/>
        </w:rPr>
      </w:pPr>
      <w:r w:rsidDel="00000000" w:rsidR="00000000" w:rsidRPr="00000000">
        <w:rPr>
          <w:rFonts w:ascii="Open Sans" w:cs="Open Sans" w:eastAsia="Open Sans" w:hAnsi="Open Sans"/>
          <w:b w:val="1"/>
          <w:rtl w:val="0"/>
        </w:rPr>
        <w:t xml:space="preserve">L2 Regularizer Weight</w:t>
      </w:r>
      <w:r w:rsidDel="00000000" w:rsidR="00000000" w:rsidRPr="00000000">
        <w:rPr>
          <w:rFonts w:ascii="Open Sans" w:cs="Open Sans" w:eastAsia="Open Sans" w:hAnsi="Open Sans"/>
          <w:rtl w:val="0"/>
        </w:rPr>
        <w:t xml:space="preserve">: 0.00004</w:t>
      </w:r>
    </w:p>
    <w:p w:rsidR="00000000" w:rsidDel="00000000" w:rsidP="00000000" w:rsidRDefault="00000000" w:rsidRPr="00000000" w14:paraId="00000064">
      <w:pPr>
        <w:numPr>
          <w:ilvl w:val="0"/>
          <w:numId w:val="14"/>
        </w:numPr>
        <w:ind w:left="720" w:hanging="360"/>
        <w:jc w:val="both"/>
        <w:rPr>
          <w:rFonts w:ascii="Open Sans" w:cs="Open Sans" w:eastAsia="Open Sans" w:hAnsi="Open Sans"/>
          <w:u w:val="none"/>
        </w:rPr>
      </w:pPr>
      <w:r w:rsidDel="00000000" w:rsidR="00000000" w:rsidRPr="00000000">
        <w:rPr>
          <w:rFonts w:ascii="Open Sans" w:cs="Open Sans" w:eastAsia="Open Sans" w:hAnsi="Open Sans"/>
          <w:b w:val="1"/>
          <w:rtl w:val="0"/>
        </w:rPr>
        <w:t xml:space="preserve">Matched Threshold:</w:t>
      </w:r>
      <w:r w:rsidDel="00000000" w:rsidR="00000000" w:rsidRPr="00000000">
        <w:rPr>
          <w:rFonts w:ascii="Open Sans" w:cs="Open Sans" w:eastAsia="Open Sans" w:hAnsi="Open Sans"/>
          <w:rtl w:val="0"/>
        </w:rPr>
        <w:t xml:space="preserve"> 0.5</w:t>
      </w:r>
    </w:p>
    <w:p w:rsidR="00000000" w:rsidDel="00000000" w:rsidP="00000000" w:rsidRDefault="00000000" w:rsidRPr="00000000" w14:paraId="00000065">
      <w:pPr>
        <w:numPr>
          <w:ilvl w:val="0"/>
          <w:numId w:val="14"/>
        </w:numPr>
        <w:ind w:left="720" w:hanging="360"/>
        <w:jc w:val="both"/>
        <w:rPr>
          <w:rFonts w:ascii="Open Sans" w:cs="Open Sans" w:eastAsia="Open Sans" w:hAnsi="Open Sans"/>
          <w:u w:val="none"/>
        </w:rPr>
      </w:pPr>
      <w:r w:rsidDel="00000000" w:rsidR="00000000" w:rsidRPr="00000000">
        <w:rPr>
          <w:rFonts w:ascii="Open Sans" w:cs="Open Sans" w:eastAsia="Open Sans" w:hAnsi="Open Sans"/>
          <w:b w:val="1"/>
          <w:rtl w:val="0"/>
        </w:rPr>
        <w:t xml:space="preserve">Box Coder</w:t>
      </w:r>
      <w:r w:rsidDel="00000000" w:rsidR="00000000" w:rsidRPr="00000000">
        <w:rPr>
          <w:rFonts w:ascii="Open Sans" w:cs="Open Sans" w:eastAsia="Open Sans" w:hAnsi="Open Sans"/>
          <w:rtl w:val="0"/>
        </w:rPr>
        <w:t xml:space="preserve">: y_scale: 10.0, x_scale: 10.0, height_scale: 5.0, width_scale: 5.0</w:t>
      </w:r>
    </w:p>
    <w:p w:rsidR="00000000" w:rsidDel="00000000" w:rsidP="00000000" w:rsidRDefault="00000000" w:rsidRPr="00000000" w14:paraId="00000066">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67">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5. Descripción técnica del modelo:</w:t>
      </w:r>
    </w:p>
    <w:p w:rsidR="00000000" w:rsidDel="00000000" w:rsidP="00000000" w:rsidRDefault="00000000" w:rsidRPr="00000000" w14:paraId="00000068">
      <w:pPr>
        <w:jc w:val="both"/>
        <w:rPr>
          <w:rFonts w:ascii="Open Sans" w:cs="Open Sans" w:eastAsia="Open Sans" w:hAnsi="Open Sans"/>
        </w:rPr>
      </w:pPr>
      <w:r w:rsidDel="00000000" w:rsidR="00000000" w:rsidRPr="00000000">
        <w:rPr>
          <w:rFonts w:ascii="Open Sans" w:cs="Open Sans" w:eastAsia="Open Sans" w:hAnsi="Open Sans"/>
          <w:rtl w:val="0"/>
        </w:rPr>
        <w:t xml:space="preserve">La arquitectura del SSD with MobileNet v2 FPN-lite incluye elementos clave para la detección eficiente y precisa:</w:t>
      </w:r>
    </w:p>
    <w:p w:rsidR="00000000" w:rsidDel="00000000" w:rsidP="00000000" w:rsidRDefault="00000000" w:rsidRPr="00000000" w14:paraId="00000069">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6A">
      <w:pPr>
        <w:numPr>
          <w:ilvl w:val="0"/>
          <w:numId w:val="18"/>
        </w:numPr>
        <w:ind w:left="720" w:hanging="360"/>
        <w:jc w:val="both"/>
        <w:rPr>
          <w:rFonts w:ascii="Open Sans" w:cs="Open Sans" w:eastAsia="Open Sans" w:hAnsi="Open Sans"/>
          <w:u w:val="none"/>
        </w:rPr>
      </w:pPr>
      <w:r w:rsidDel="00000000" w:rsidR="00000000" w:rsidRPr="00000000">
        <w:rPr>
          <w:rFonts w:ascii="Open Sans" w:cs="Open Sans" w:eastAsia="Open Sans" w:hAnsi="Open Sans"/>
          <w:b w:val="1"/>
          <w:rtl w:val="0"/>
        </w:rPr>
        <w:t xml:space="preserve">Convoluciones separables en profundidad</w:t>
      </w:r>
      <w:r w:rsidDel="00000000" w:rsidR="00000000" w:rsidRPr="00000000">
        <w:rPr>
          <w:rFonts w:ascii="Open Sans" w:cs="Open Sans" w:eastAsia="Open Sans" w:hAnsi="Open Sans"/>
          <w:rtl w:val="0"/>
        </w:rPr>
        <w:t xml:space="preserve">: Estas capas reducen el costo computacional al dividir las operaciones convolucionales en pasos más simples, manteniendo la capacidad del modelo para aprender representaciones útiles de los datos.</w:t>
      </w:r>
    </w:p>
    <w:p w:rsidR="00000000" w:rsidDel="00000000" w:rsidP="00000000" w:rsidRDefault="00000000" w:rsidRPr="00000000" w14:paraId="0000006B">
      <w:pPr>
        <w:numPr>
          <w:ilvl w:val="0"/>
          <w:numId w:val="18"/>
        </w:numPr>
        <w:ind w:left="720" w:hanging="360"/>
        <w:jc w:val="both"/>
        <w:rPr>
          <w:rFonts w:ascii="Open Sans" w:cs="Open Sans" w:eastAsia="Open Sans" w:hAnsi="Open Sans"/>
          <w:u w:val="none"/>
        </w:rPr>
      </w:pPr>
      <w:r w:rsidDel="00000000" w:rsidR="00000000" w:rsidRPr="00000000">
        <w:rPr>
          <w:rFonts w:ascii="Open Sans" w:cs="Open Sans" w:eastAsia="Open Sans" w:hAnsi="Open Sans"/>
          <w:b w:val="1"/>
          <w:rtl w:val="0"/>
        </w:rPr>
        <w:t xml:space="preserve">Feature Pyramid Network (FPN):</w:t>
      </w:r>
      <w:r w:rsidDel="00000000" w:rsidR="00000000" w:rsidRPr="00000000">
        <w:rPr>
          <w:rFonts w:ascii="Open Sans" w:cs="Open Sans" w:eastAsia="Open Sans" w:hAnsi="Open Sans"/>
          <w:rtl w:val="0"/>
        </w:rPr>
        <w:t xml:space="preserve"> Integra características de diferentes niveles de profundidad, permitiendo al modelo detectar objetos a diferentes escalas y resoluciones.</w:t>
      </w:r>
    </w:p>
    <w:p w:rsidR="00000000" w:rsidDel="00000000" w:rsidP="00000000" w:rsidRDefault="00000000" w:rsidRPr="00000000" w14:paraId="0000006C">
      <w:pPr>
        <w:numPr>
          <w:ilvl w:val="0"/>
          <w:numId w:val="18"/>
        </w:numPr>
        <w:ind w:left="720" w:hanging="360"/>
        <w:jc w:val="both"/>
        <w:rPr>
          <w:rFonts w:ascii="Open Sans" w:cs="Open Sans" w:eastAsia="Open Sans" w:hAnsi="Open Sans"/>
          <w:u w:val="none"/>
        </w:rPr>
      </w:pPr>
      <w:r w:rsidDel="00000000" w:rsidR="00000000" w:rsidRPr="00000000">
        <w:rPr>
          <w:rFonts w:ascii="Open Sans" w:cs="Open Sans" w:eastAsia="Open Sans" w:hAnsi="Open Sans"/>
          <w:b w:val="1"/>
          <w:rtl w:val="0"/>
        </w:rPr>
        <w:t xml:space="preserve">Anchors multiescala</w:t>
      </w:r>
      <w:r w:rsidDel="00000000" w:rsidR="00000000" w:rsidRPr="00000000">
        <w:rPr>
          <w:rFonts w:ascii="Open Sans" w:cs="Open Sans" w:eastAsia="Open Sans" w:hAnsi="Open Sans"/>
          <w:rtl w:val="0"/>
        </w:rPr>
        <w:t xml:space="preserve">: Los cuadros ancla de diferentes tamaños facilitan la detección simultánea de objetos pequeños y grandes, una capacidad fundamental para monitorear vacas en imágenes aéreas.</w:t>
      </w:r>
    </w:p>
    <w:p w:rsidR="00000000" w:rsidDel="00000000" w:rsidP="00000000" w:rsidRDefault="00000000" w:rsidRPr="00000000" w14:paraId="0000006D">
      <w:pPr>
        <w:numPr>
          <w:ilvl w:val="0"/>
          <w:numId w:val="18"/>
        </w:numPr>
        <w:ind w:left="720" w:hanging="360"/>
        <w:jc w:val="both"/>
        <w:rPr>
          <w:rFonts w:ascii="Open Sans" w:cs="Open Sans" w:eastAsia="Open Sans" w:hAnsi="Open Sans"/>
          <w:u w:val="none"/>
        </w:rPr>
      </w:pPr>
      <w:r w:rsidDel="00000000" w:rsidR="00000000" w:rsidRPr="00000000">
        <w:rPr>
          <w:rFonts w:ascii="Open Sans" w:cs="Open Sans" w:eastAsia="Open Sans" w:hAnsi="Open Sans"/>
          <w:b w:val="1"/>
          <w:rtl w:val="0"/>
        </w:rPr>
        <w:t xml:space="preserve">Inferencia en tiempo real:</w:t>
      </w:r>
      <w:r w:rsidDel="00000000" w:rsidR="00000000" w:rsidRPr="00000000">
        <w:rPr>
          <w:rFonts w:ascii="Open Sans" w:cs="Open Sans" w:eastAsia="Open Sans" w:hAnsi="Open Sans"/>
          <w:rtl w:val="0"/>
        </w:rPr>
        <w:t xml:space="preserve"> Gracias a la combinación de la arquitectura MobileNet v2 y las optimizaciones del SSD, el modelo es capaz de realizar detecciones con baja latencia, lo que lo convierte en una solución adecuada para aplicaciones en tiempo real.</w:t>
      </w:r>
    </w:p>
    <w:p w:rsidR="00000000" w:rsidDel="00000000" w:rsidP="00000000" w:rsidRDefault="00000000" w:rsidRPr="00000000" w14:paraId="0000006E">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6F">
      <w:pPr>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70">
      <w:pPr>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71">
      <w:pPr>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72">
      <w:pPr>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73">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6. Comportamiento del modelo y patrones detectados:</w:t>
      </w:r>
    </w:p>
    <w:p w:rsidR="00000000" w:rsidDel="00000000" w:rsidP="00000000" w:rsidRDefault="00000000" w:rsidRPr="00000000" w14:paraId="00000074">
      <w:pPr>
        <w:jc w:val="both"/>
        <w:rPr>
          <w:rFonts w:ascii="Open Sans" w:cs="Open Sans" w:eastAsia="Open Sans" w:hAnsi="Open Sans"/>
        </w:rPr>
      </w:pPr>
      <w:r w:rsidDel="00000000" w:rsidR="00000000" w:rsidRPr="00000000">
        <w:rPr>
          <w:rFonts w:ascii="Open Sans" w:cs="Open Sans" w:eastAsia="Open Sans" w:hAnsi="Open Sans"/>
          <w:rtl w:val="0"/>
        </w:rPr>
        <w:t xml:space="preserve">Tensor Flow cuenta con una herramienta llamada Tensor Board que nos permite visualizar el comportamiento del entrenamiento del modelo por iteración. En nuestro caso, entrenamos el modelo por 1200 épocas. Y los resultados son los siguientes:</w:t>
        <w:br w:type="textWrapping"/>
      </w:r>
      <w:r w:rsidDel="00000000" w:rsidR="00000000" w:rsidRPr="00000000">
        <w:rPr>
          <w:rFonts w:ascii="Open Sans" w:cs="Open Sans" w:eastAsia="Open Sans" w:hAnsi="Open Sans"/>
        </w:rPr>
        <w:drawing>
          <wp:inline distB="114300" distT="114300" distL="114300" distR="114300">
            <wp:extent cx="3767138" cy="3076044"/>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767138" cy="307604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Tensor Board nos ofrece 4 gráficos que representan diferentes tipos de pérdidas durante el entrenamiento de un modelo de detección de objetos con Tensor Flow. Los gráficos son los siguientes:</w:t>
      </w:r>
    </w:p>
    <w:p w:rsidR="00000000" w:rsidDel="00000000" w:rsidP="00000000" w:rsidRDefault="00000000" w:rsidRPr="00000000" w14:paraId="00000076">
      <w:pPr>
        <w:numPr>
          <w:ilvl w:val="0"/>
          <w:numId w:val="3"/>
        </w:numPr>
        <w:spacing w:after="0" w:afterAutospacing="0" w:before="240"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Loss/classification_loss</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77">
      <w:pPr>
        <w:numPr>
          <w:ilvl w:val="1"/>
          <w:numId w:val="3"/>
        </w:numPr>
        <w:spacing w:after="0" w:afterAutospacing="0" w:before="0" w:beforeAutospacing="0"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Este gráfico muestra la pérdida de clasificación a lo largo de las iteraciones.</w:t>
      </w:r>
    </w:p>
    <w:p w:rsidR="00000000" w:rsidDel="00000000" w:rsidP="00000000" w:rsidRDefault="00000000" w:rsidRPr="00000000" w14:paraId="00000078">
      <w:pPr>
        <w:numPr>
          <w:ilvl w:val="1"/>
          <w:numId w:val="3"/>
        </w:numPr>
        <w:spacing w:after="0" w:afterAutospacing="0" w:before="0" w:beforeAutospacing="0"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Se observa una alta variabilidad en las primeras 600 iteraciones, con picos y valles pronunciados.</w:t>
      </w:r>
    </w:p>
    <w:p w:rsidR="00000000" w:rsidDel="00000000" w:rsidP="00000000" w:rsidRDefault="00000000" w:rsidRPr="00000000" w14:paraId="00000079">
      <w:pPr>
        <w:numPr>
          <w:ilvl w:val="1"/>
          <w:numId w:val="3"/>
        </w:numPr>
        <w:spacing w:after="0" w:afterAutospacing="0" w:before="0" w:beforeAutospacing="0"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Después de las 600 iteraciones, la pérdida se estabiliza un poco, aunque sigue mostrando fluctuaciones.</w:t>
      </w:r>
    </w:p>
    <w:p w:rsidR="00000000" w:rsidDel="00000000" w:rsidP="00000000" w:rsidRDefault="00000000" w:rsidRPr="00000000" w14:paraId="0000007A">
      <w:pPr>
        <w:numPr>
          <w:ilvl w:val="1"/>
          <w:numId w:val="3"/>
        </w:numPr>
        <w:spacing w:after="0" w:afterAutospacing="0" w:before="0" w:beforeAutospacing="0"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Al final de las 1100 iteraciones, hay un aumento significativo en la pérdida.</w:t>
      </w:r>
    </w:p>
    <w:p w:rsidR="00000000" w:rsidDel="00000000" w:rsidP="00000000" w:rsidRDefault="00000000" w:rsidRPr="00000000" w14:paraId="0000007B">
      <w:pPr>
        <w:numPr>
          <w:ilvl w:val="0"/>
          <w:numId w:val="3"/>
        </w:numPr>
        <w:spacing w:after="0" w:afterAutospacing="0" w:before="0" w:beforeAutospacing="0"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Loss/localization_loss</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7C">
      <w:pPr>
        <w:numPr>
          <w:ilvl w:val="1"/>
          <w:numId w:val="3"/>
        </w:numPr>
        <w:spacing w:after="0" w:afterAutospacing="0" w:before="0" w:beforeAutospacing="0"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Este gráfico muestra la pérdida de localización a lo largo de las iteraciones.</w:t>
      </w:r>
    </w:p>
    <w:p w:rsidR="00000000" w:rsidDel="00000000" w:rsidP="00000000" w:rsidRDefault="00000000" w:rsidRPr="00000000" w14:paraId="0000007D">
      <w:pPr>
        <w:numPr>
          <w:ilvl w:val="1"/>
          <w:numId w:val="3"/>
        </w:numPr>
        <w:spacing w:after="0" w:afterAutospacing="0" w:before="0" w:beforeAutospacing="0"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La pérdida disminuye rápidamente en las primeras 300 iteraciones.</w:t>
      </w:r>
    </w:p>
    <w:p w:rsidR="00000000" w:rsidDel="00000000" w:rsidP="00000000" w:rsidRDefault="00000000" w:rsidRPr="00000000" w14:paraId="0000007E">
      <w:pPr>
        <w:numPr>
          <w:ilvl w:val="1"/>
          <w:numId w:val="3"/>
        </w:numPr>
        <w:spacing w:after="0" w:afterAutospacing="0" w:before="0" w:beforeAutospacing="0"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Después de las 300 iteraciones, la pérdida se estabiliza y muestra una tendencia a la baja con algunas fluctuaciones menores.</w:t>
      </w:r>
    </w:p>
    <w:p w:rsidR="00000000" w:rsidDel="00000000" w:rsidP="00000000" w:rsidRDefault="00000000" w:rsidRPr="00000000" w14:paraId="0000007F">
      <w:pPr>
        <w:numPr>
          <w:ilvl w:val="1"/>
          <w:numId w:val="3"/>
        </w:numPr>
        <w:spacing w:after="0" w:afterAutospacing="0" w:before="0" w:beforeAutospacing="0"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Al final de las 1100 iteraciones, hay un ligero aumento en la pérdida.</w:t>
      </w:r>
    </w:p>
    <w:p w:rsidR="00000000" w:rsidDel="00000000" w:rsidP="00000000" w:rsidRDefault="00000000" w:rsidRPr="00000000" w14:paraId="00000080">
      <w:pPr>
        <w:numPr>
          <w:ilvl w:val="0"/>
          <w:numId w:val="3"/>
        </w:numPr>
        <w:spacing w:after="0" w:afterAutospacing="0" w:before="0" w:beforeAutospacing="0"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Loss/regularization_loss</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81">
      <w:pPr>
        <w:numPr>
          <w:ilvl w:val="1"/>
          <w:numId w:val="3"/>
        </w:numPr>
        <w:spacing w:after="0" w:afterAutospacing="0" w:before="0" w:beforeAutospacing="0"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Este gráfico muestra la pérdida de regularización a lo largo de las iteraciones.</w:t>
      </w:r>
    </w:p>
    <w:p w:rsidR="00000000" w:rsidDel="00000000" w:rsidP="00000000" w:rsidRDefault="00000000" w:rsidRPr="00000000" w14:paraId="00000082">
      <w:pPr>
        <w:numPr>
          <w:ilvl w:val="1"/>
          <w:numId w:val="3"/>
        </w:numPr>
        <w:spacing w:after="0" w:afterAutospacing="0" w:before="0" w:beforeAutospacing="0"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La pérdida de regularización disminuye de manera constante y continua a lo largo de todas las iteraciones.</w:t>
      </w:r>
    </w:p>
    <w:p w:rsidR="00000000" w:rsidDel="00000000" w:rsidP="00000000" w:rsidRDefault="00000000" w:rsidRPr="00000000" w14:paraId="00000083">
      <w:pPr>
        <w:numPr>
          <w:ilvl w:val="1"/>
          <w:numId w:val="3"/>
        </w:numPr>
        <w:spacing w:after="0" w:afterAutospacing="0" w:before="0" w:beforeAutospacing="0"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No se observan fluctuaciones significativas, lo que indica una disminución constante.</w:t>
      </w:r>
    </w:p>
    <w:p w:rsidR="00000000" w:rsidDel="00000000" w:rsidP="00000000" w:rsidRDefault="00000000" w:rsidRPr="00000000" w14:paraId="00000084">
      <w:pPr>
        <w:numPr>
          <w:ilvl w:val="0"/>
          <w:numId w:val="3"/>
        </w:numPr>
        <w:spacing w:after="0" w:afterAutospacing="0" w:before="0" w:beforeAutospacing="0"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Loss/</w:t>
      </w:r>
      <w:r w:rsidDel="00000000" w:rsidR="00000000" w:rsidRPr="00000000">
        <w:rPr>
          <w:rFonts w:ascii="Open Sans" w:cs="Open Sans" w:eastAsia="Open Sans" w:hAnsi="Open Sans"/>
          <w:b w:val="1"/>
          <w:rtl w:val="0"/>
        </w:rPr>
        <w:t xml:space="preserve">total_loss</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85">
      <w:pPr>
        <w:numPr>
          <w:ilvl w:val="1"/>
          <w:numId w:val="3"/>
        </w:numPr>
        <w:spacing w:after="0" w:afterAutospacing="0" w:before="0" w:beforeAutospacing="0"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Este gráfico muestra la pérdida total a lo largo de las iteraciones.</w:t>
      </w:r>
    </w:p>
    <w:p w:rsidR="00000000" w:rsidDel="00000000" w:rsidP="00000000" w:rsidRDefault="00000000" w:rsidRPr="00000000" w14:paraId="00000086">
      <w:pPr>
        <w:numPr>
          <w:ilvl w:val="1"/>
          <w:numId w:val="3"/>
        </w:numPr>
        <w:spacing w:after="0" w:afterAutospacing="0" w:before="0" w:beforeAutospacing="0"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La pérdida total muestra una alta variabilidad en las primeras 600 iteraciones, similar a la pérdida de clasificación.</w:t>
      </w:r>
    </w:p>
    <w:p w:rsidR="00000000" w:rsidDel="00000000" w:rsidP="00000000" w:rsidRDefault="00000000" w:rsidRPr="00000000" w14:paraId="00000087">
      <w:pPr>
        <w:numPr>
          <w:ilvl w:val="1"/>
          <w:numId w:val="3"/>
        </w:numPr>
        <w:spacing w:after="0" w:afterAutospacing="0" w:before="0" w:beforeAutospacing="0"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Después de las 600 iteraciones, la pérdida total se estabiliza un poco, aunque sigue mostrando fluctuaciones.</w:t>
      </w:r>
    </w:p>
    <w:p w:rsidR="00000000" w:rsidDel="00000000" w:rsidP="00000000" w:rsidRDefault="00000000" w:rsidRPr="00000000" w14:paraId="00000088">
      <w:pPr>
        <w:numPr>
          <w:ilvl w:val="1"/>
          <w:numId w:val="3"/>
        </w:numPr>
        <w:spacing w:after="240" w:before="0" w:beforeAutospacing="0"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Al final de las 1100 iteraciones, hay un aumento significativo en la pérdida total.</w:t>
      </w:r>
    </w:p>
    <w:p w:rsidR="00000000" w:rsidDel="00000000" w:rsidP="00000000" w:rsidRDefault="00000000" w:rsidRPr="00000000" w14:paraId="00000089">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8A">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7. Interpretación del comportamiento del modelo</w:t>
      </w:r>
    </w:p>
    <w:p w:rsidR="00000000" w:rsidDel="00000000" w:rsidP="00000000" w:rsidRDefault="00000000" w:rsidRPr="00000000" w14:paraId="0000008B">
      <w:pPr>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8C">
      <w:pPr>
        <w:numPr>
          <w:ilvl w:val="0"/>
          <w:numId w:val="8"/>
        </w:numPr>
        <w:spacing w:after="0" w:afterAutospacing="0"/>
        <w:ind w:left="720" w:hanging="360"/>
        <w:jc w:val="both"/>
        <w:rPr>
          <w:rFonts w:ascii="Open Sans" w:cs="Open Sans" w:eastAsia="Open Sans" w:hAnsi="Open Sans"/>
          <w:u w:val="none"/>
        </w:rPr>
      </w:pPr>
      <w:r w:rsidDel="00000000" w:rsidR="00000000" w:rsidRPr="00000000">
        <w:rPr>
          <w:rFonts w:ascii="Open Sans" w:cs="Open Sans" w:eastAsia="Open Sans" w:hAnsi="Open Sans"/>
          <w:b w:val="1"/>
          <w:rtl w:val="0"/>
        </w:rPr>
        <w:t xml:space="preserve">Pérdida de Clasificación (classification_loss)</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8D">
      <w:pPr>
        <w:numPr>
          <w:ilvl w:val="0"/>
          <w:numId w:val="10"/>
        </w:numPr>
        <w:spacing w:after="0" w:afterAutospacing="0" w:before="0" w:beforeAutospacing="0"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Esta pérdida mide qué tan bien el modelo está clasificando los objetos en las imágenes.</w:t>
      </w:r>
    </w:p>
    <w:p w:rsidR="00000000" w:rsidDel="00000000" w:rsidP="00000000" w:rsidRDefault="00000000" w:rsidRPr="00000000" w14:paraId="0000008E">
      <w:pPr>
        <w:numPr>
          <w:ilvl w:val="0"/>
          <w:numId w:val="10"/>
        </w:numPr>
        <w:spacing w:after="0" w:afterAutospacing="0" w:before="0" w:beforeAutospacing="0"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La alta variabilidad sugiere que el modelo tiene dificultades para estabilizarse en términos de clasificación.</w:t>
      </w:r>
    </w:p>
    <w:p w:rsidR="00000000" w:rsidDel="00000000" w:rsidP="00000000" w:rsidRDefault="00000000" w:rsidRPr="00000000" w14:paraId="0000008F">
      <w:pPr>
        <w:numPr>
          <w:ilvl w:val="0"/>
          <w:numId w:val="10"/>
        </w:numPr>
        <w:spacing w:after="240" w:before="0" w:beforeAutospacing="0"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El aumento al final podría indicar un problema de sobreajuste o un cambio en los datos de entrenamiento.</w:t>
      </w:r>
    </w:p>
    <w:p w:rsidR="00000000" w:rsidDel="00000000" w:rsidP="00000000" w:rsidRDefault="00000000" w:rsidRPr="00000000" w14:paraId="00000090">
      <w:pPr>
        <w:spacing w:after="240" w:before="240" w:lineRule="auto"/>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91">
      <w:pPr>
        <w:numPr>
          <w:ilvl w:val="0"/>
          <w:numId w:val="8"/>
        </w:numPr>
        <w:spacing w:after="0" w:afterAutospacing="0"/>
        <w:ind w:left="720" w:hanging="360"/>
        <w:jc w:val="both"/>
        <w:rPr>
          <w:rFonts w:ascii="Open Sans" w:cs="Open Sans" w:eastAsia="Open Sans" w:hAnsi="Open Sans"/>
          <w:u w:val="none"/>
        </w:rPr>
      </w:pPr>
      <w:r w:rsidDel="00000000" w:rsidR="00000000" w:rsidRPr="00000000">
        <w:rPr>
          <w:rFonts w:ascii="Open Sans" w:cs="Open Sans" w:eastAsia="Open Sans" w:hAnsi="Open Sans"/>
          <w:b w:val="1"/>
          <w:rtl w:val="0"/>
        </w:rPr>
        <w:t xml:space="preserve">Pérdida de Localización (localization_loss)</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92">
      <w:pPr>
        <w:numPr>
          <w:ilvl w:val="0"/>
          <w:numId w:val="19"/>
        </w:numPr>
        <w:spacing w:after="0" w:afterAutospacing="0" w:before="0" w:beforeAutospacing="0"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Esta pérdida mide qué tan bien el modelo está localizando los objetos en las imágenes.</w:t>
      </w:r>
    </w:p>
    <w:p w:rsidR="00000000" w:rsidDel="00000000" w:rsidP="00000000" w:rsidRDefault="00000000" w:rsidRPr="00000000" w14:paraId="00000093">
      <w:pPr>
        <w:numPr>
          <w:ilvl w:val="0"/>
          <w:numId w:val="19"/>
        </w:numPr>
        <w:spacing w:after="0" w:afterAutospacing="0" w:before="0" w:beforeAutospacing="0"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La disminución rápida inicial es una buena señal de que el modelo está aprendiendo a localizar objetos correctamente.</w:t>
      </w:r>
    </w:p>
    <w:p w:rsidR="00000000" w:rsidDel="00000000" w:rsidP="00000000" w:rsidRDefault="00000000" w:rsidRPr="00000000" w14:paraId="00000094">
      <w:pPr>
        <w:numPr>
          <w:ilvl w:val="0"/>
          <w:numId w:val="19"/>
        </w:numPr>
        <w:spacing w:after="240" w:before="0" w:beforeAutospacing="0"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La estabilización posterior sugiere que el modelo ha alcanzado un punto donde las mejoras son más lentas.</w:t>
      </w:r>
    </w:p>
    <w:p w:rsidR="00000000" w:rsidDel="00000000" w:rsidP="00000000" w:rsidRDefault="00000000" w:rsidRPr="00000000" w14:paraId="00000095">
      <w:pPr>
        <w:spacing w:after="240" w:before="240" w:lineRule="auto"/>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96">
      <w:pPr>
        <w:numPr>
          <w:ilvl w:val="0"/>
          <w:numId w:val="8"/>
        </w:numPr>
        <w:spacing w:after="0" w:afterAutospacing="0"/>
        <w:ind w:left="720" w:hanging="360"/>
        <w:jc w:val="both"/>
        <w:rPr>
          <w:rFonts w:ascii="Open Sans" w:cs="Open Sans" w:eastAsia="Open Sans" w:hAnsi="Open Sans"/>
          <w:u w:val="none"/>
        </w:rPr>
      </w:pPr>
      <w:r w:rsidDel="00000000" w:rsidR="00000000" w:rsidRPr="00000000">
        <w:rPr>
          <w:rFonts w:ascii="Open Sans" w:cs="Open Sans" w:eastAsia="Open Sans" w:hAnsi="Open Sans"/>
          <w:b w:val="1"/>
          <w:rtl w:val="0"/>
        </w:rPr>
        <w:t xml:space="preserve">Pérdida de Regularización (regularization_loss)</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97">
      <w:pPr>
        <w:numPr>
          <w:ilvl w:val="0"/>
          <w:numId w:val="20"/>
        </w:numPr>
        <w:spacing w:after="0" w:afterAutospacing="0" w:before="0" w:beforeAutospacing="0"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Esta pérdida ayuda a prevenir el sobreajuste penalizando modelos demasiado complejos.</w:t>
      </w:r>
    </w:p>
    <w:p w:rsidR="00000000" w:rsidDel="00000000" w:rsidP="00000000" w:rsidRDefault="00000000" w:rsidRPr="00000000" w14:paraId="00000098">
      <w:pPr>
        <w:numPr>
          <w:ilvl w:val="0"/>
          <w:numId w:val="20"/>
        </w:numPr>
        <w:spacing w:after="240" w:before="0" w:beforeAutospacing="0"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La disminución constante es una buena señal de que el modelo está </w:t>
      </w:r>
      <w:r w:rsidDel="00000000" w:rsidR="00000000" w:rsidRPr="00000000">
        <w:rPr>
          <w:rFonts w:ascii="Open Sans" w:cs="Open Sans" w:eastAsia="Open Sans" w:hAnsi="Open Sans"/>
          <w:rtl w:val="0"/>
        </w:rPr>
        <w:t xml:space="preserve">simplificándose</w:t>
      </w:r>
      <w:r w:rsidDel="00000000" w:rsidR="00000000" w:rsidRPr="00000000">
        <w:rPr>
          <w:rFonts w:ascii="Open Sans" w:cs="Open Sans" w:eastAsia="Open Sans" w:hAnsi="Open Sans"/>
          <w:rtl w:val="0"/>
        </w:rPr>
        <w:t xml:space="preserve"> y generalizando mejor en el entrenamiento.</w:t>
      </w:r>
    </w:p>
    <w:p w:rsidR="00000000" w:rsidDel="00000000" w:rsidP="00000000" w:rsidRDefault="00000000" w:rsidRPr="00000000" w14:paraId="00000099">
      <w:pPr>
        <w:spacing w:after="240" w:before="240" w:lineRule="auto"/>
        <w:ind w:left="72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9A">
      <w:pPr>
        <w:numPr>
          <w:ilvl w:val="0"/>
          <w:numId w:val="8"/>
        </w:numPr>
        <w:spacing w:after="0" w:afterAutospacing="0"/>
        <w:ind w:left="720" w:hanging="360"/>
        <w:jc w:val="both"/>
        <w:rPr>
          <w:rFonts w:ascii="Open Sans" w:cs="Open Sans" w:eastAsia="Open Sans" w:hAnsi="Open Sans"/>
          <w:u w:val="none"/>
        </w:rPr>
      </w:pPr>
      <w:r w:rsidDel="00000000" w:rsidR="00000000" w:rsidRPr="00000000">
        <w:rPr>
          <w:rFonts w:ascii="Open Sans" w:cs="Open Sans" w:eastAsia="Open Sans" w:hAnsi="Open Sans"/>
          <w:b w:val="1"/>
          <w:rtl w:val="0"/>
        </w:rPr>
        <w:t xml:space="preserve">Pérdida Total (total_loss)</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9B">
      <w:pPr>
        <w:numPr>
          <w:ilvl w:val="0"/>
          <w:numId w:val="15"/>
        </w:numPr>
        <w:spacing w:after="0" w:afterAutospacing="0" w:before="0" w:beforeAutospacing="0"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Esta es la suma de todas las pérdidas anteriores y da una visión general del rendimiento del modelo.</w:t>
      </w:r>
    </w:p>
    <w:p w:rsidR="00000000" w:rsidDel="00000000" w:rsidP="00000000" w:rsidRDefault="00000000" w:rsidRPr="00000000" w14:paraId="0000009C">
      <w:pPr>
        <w:numPr>
          <w:ilvl w:val="0"/>
          <w:numId w:val="15"/>
        </w:numPr>
        <w:spacing w:after="0" w:afterAutospacing="0" w:before="0" w:beforeAutospacing="0"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La alta variabilidad inicial seguida de una estabilización sugiere que el modelo está aprendiendo, pero aún tiene espacio para mejorar.</w:t>
      </w:r>
    </w:p>
    <w:p w:rsidR="00000000" w:rsidDel="00000000" w:rsidP="00000000" w:rsidRDefault="00000000" w:rsidRPr="00000000" w14:paraId="0000009D">
      <w:pPr>
        <w:numPr>
          <w:ilvl w:val="0"/>
          <w:numId w:val="15"/>
        </w:numPr>
        <w:spacing w:after="240" w:before="0" w:beforeAutospacing="0"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El aumento al final podría ser una señal de sobreajuste o problemas con los datos de entrenamiento.</w:t>
      </w:r>
    </w:p>
    <w:p w:rsidR="00000000" w:rsidDel="00000000" w:rsidP="00000000" w:rsidRDefault="00000000" w:rsidRPr="00000000" w14:paraId="0000009E">
      <w:pPr>
        <w:spacing w:after="240" w:before="240" w:lineRule="auto"/>
        <w:ind w:left="0" w:firstLine="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8. Eficiencia del modelo </w:t>
      </w:r>
    </w:p>
    <w:p w:rsidR="00000000" w:rsidDel="00000000" w:rsidP="00000000" w:rsidRDefault="00000000" w:rsidRPr="00000000" w14:paraId="0000009F">
      <w:pPr>
        <w:spacing w:after="240" w:before="240" w:lineRule="auto"/>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El modelo </w:t>
      </w:r>
      <w:r w:rsidDel="00000000" w:rsidR="00000000" w:rsidRPr="00000000">
        <w:rPr>
          <w:rFonts w:ascii="Open Sans" w:cs="Open Sans" w:eastAsia="Open Sans" w:hAnsi="Open Sans"/>
          <w:rtl w:val="0"/>
        </w:rPr>
        <w:t xml:space="preserve">preentrenado</w:t>
      </w:r>
      <w:r w:rsidDel="00000000" w:rsidR="00000000" w:rsidRPr="00000000">
        <w:rPr>
          <w:rFonts w:ascii="Open Sans" w:cs="Open Sans" w:eastAsia="Open Sans" w:hAnsi="Open Sans"/>
          <w:rtl w:val="0"/>
        </w:rPr>
        <w:t xml:space="preserve"> SSD-MobileNet-V2-</w:t>
      </w:r>
      <w:r w:rsidDel="00000000" w:rsidR="00000000" w:rsidRPr="00000000">
        <w:rPr>
          <w:rFonts w:ascii="Open Sans" w:cs="Open Sans" w:eastAsia="Open Sans" w:hAnsi="Open Sans"/>
          <w:rtl w:val="0"/>
        </w:rPr>
        <w:t xml:space="preserve">FPNLite</w:t>
      </w:r>
      <w:r w:rsidDel="00000000" w:rsidR="00000000" w:rsidRPr="00000000">
        <w:rPr>
          <w:rFonts w:ascii="Open Sans" w:cs="Open Sans" w:eastAsia="Open Sans" w:hAnsi="Open Sans"/>
          <w:rtl w:val="0"/>
        </w:rPr>
        <w:t xml:space="preserve">-320 es conocido por ser eficiente en términos de velocidad y precisión para tareas de detección de objetos en dispositivos con recursos limitados. Sin embargo, los gráficos sugieren que el modelo podría estar enfrentando problemas de sobreajuste o variabilidad en los datos de entrenamiento. La pérdida de regularización constante es una señal positiva, pero las fluctuaciones en las pérdidas de clasificación y localización indican que podría ser necesario ajustar los </w:t>
      </w:r>
      <w:r w:rsidDel="00000000" w:rsidR="00000000" w:rsidRPr="00000000">
        <w:rPr>
          <w:rFonts w:ascii="Open Sans" w:cs="Open Sans" w:eastAsia="Open Sans" w:hAnsi="Open Sans"/>
          <w:rtl w:val="0"/>
        </w:rPr>
        <w:t xml:space="preserve">hiperparámetros</w:t>
      </w:r>
      <w:r w:rsidDel="00000000" w:rsidR="00000000" w:rsidRPr="00000000">
        <w:rPr>
          <w:rFonts w:ascii="Open Sans" w:cs="Open Sans" w:eastAsia="Open Sans" w:hAnsi="Open Sans"/>
          <w:rtl w:val="0"/>
        </w:rPr>
        <w:t xml:space="preserve"> o mejorar la calidad de los datos de entrenamiento.</w:t>
      </w:r>
      <w:r w:rsidDel="00000000" w:rsidR="00000000" w:rsidRPr="00000000">
        <w:rPr>
          <w:rtl w:val="0"/>
        </w:rPr>
      </w:r>
    </w:p>
    <w:p w:rsidR="00000000" w:rsidDel="00000000" w:rsidP="00000000" w:rsidRDefault="00000000" w:rsidRPr="00000000" w14:paraId="000000A0">
      <w:pPr>
        <w:jc w:val="both"/>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A1">
      <w:pPr>
        <w:jc w:val="both"/>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Evaluación del modelo</w:t>
      </w:r>
    </w:p>
    <w:p w:rsidR="00000000" w:rsidDel="00000000" w:rsidP="00000000" w:rsidRDefault="00000000" w:rsidRPr="00000000" w14:paraId="000000A2">
      <w:pPr>
        <w:jc w:val="both"/>
        <w:rPr>
          <w:rFonts w:ascii="Open Sans" w:cs="Open Sans" w:eastAsia="Open Sans" w:hAnsi="Open Sans"/>
        </w:rPr>
      </w:pPr>
      <w:r w:rsidDel="00000000" w:rsidR="00000000" w:rsidRPr="00000000">
        <w:rPr>
          <w:rFonts w:ascii="Open Sans" w:cs="Open Sans" w:eastAsia="Open Sans" w:hAnsi="Open Sans"/>
          <w:rtl w:val="0"/>
        </w:rPr>
        <w:t xml:space="preserve">Los patrones que vimos en el entrenamiento los vemos de nueva cuenta en la evaluación del modelo. </w:t>
      </w:r>
    </w:p>
    <w:p w:rsidR="00000000" w:rsidDel="00000000" w:rsidP="00000000" w:rsidRDefault="00000000" w:rsidRPr="00000000" w14:paraId="000000A3">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Pérdida (Loss): 0.5</w:t>
      </w:r>
    </w:p>
    <w:p w:rsidR="00000000" w:rsidDel="00000000" w:rsidP="00000000" w:rsidRDefault="00000000" w:rsidRPr="00000000" w14:paraId="000000A4">
      <w:pPr>
        <w:numPr>
          <w:ilvl w:val="0"/>
          <w:numId w:val="17"/>
        </w:numPr>
        <w:spacing w:after="240" w:before="240"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Una pérdida de 0.5 indica que el modelo aún tiene errores significativos en su predicción. Aunque una pérdida baja generalmente sugiere buen desempeño, en este contexto parece que la métrica no está correlacionada con un buen desempeño en la práctica.</w:t>
      </w:r>
    </w:p>
    <w:p w:rsidR="00000000" w:rsidDel="00000000" w:rsidP="00000000" w:rsidRDefault="00000000" w:rsidRPr="00000000" w14:paraId="000000A5">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mAP@0.5: 1.00</w:t>
      </w:r>
    </w:p>
    <w:p w:rsidR="00000000" w:rsidDel="00000000" w:rsidP="00000000" w:rsidRDefault="00000000" w:rsidRPr="00000000" w14:paraId="000000A6">
      <w:pPr>
        <w:numPr>
          <w:ilvl w:val="0"/>
          <w:numId w:val="7"/>
        </w:numPr>
        <w:spacing w:after="240" w:before="240"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Un Mean Average Precision (mAP) de 1.00 a 0.5 IoU significa que el modelo tiene un desempeño perfecto según esta métrica. Sin embargo, la realidad observada en las imágenes de prueba (donde raramente identifica una vaca correctamente) indica que esta métrica puede no reflejar adecuadamente el rendimiento real del modelo.</w:t>
      </w:r>
    </w:p>
    <w:p w:rsidR="00000000" w:rsidDel="00000000" w:rsidP="00000000" w:rsidRDefault="00000000" w:rsidRPr="00000000" w14:paraId="000000A7">
      <w:pPr>
        <w:spacing w:after="240" w:before="240" w:lineRule="auto"/>
        <w:ind w:left="720" w:firstLine="0"/>
        <w:jc w:val="both"/>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503678" cy="2024063"/>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503678"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Rule="auto"/>
        <w:ind w:left="720" w:firstLine="0"/>
        <w:jc w:val="both"/>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471863" cy="1982592"/>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471863" cy="198259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before="240" w:lineRule="auto"/>
        <w:ind w:left="720" w:firstLine="0"/>
        <w:jc w:val="both"/>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452813" cy="2004859"/>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452813" cy="2004859"/>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240" w:lineRule="auto"/>
        <w:ind w:left="720" w:firstLine="0"/>
        <w:jc w:val="both"/>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440609" cy="1977594"/>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440609" cy="197759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before="240" w:lineRule="auto"/>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Comparación con los Criterios de Éxito y Aceptación</w:t>
      </w:r>
    </w:p>
    <w:p w:rsidR="00000000" w:rsidDel="00000000" w:rsidP="00000000" w:rsidRDefault="00000000" w:rsidRPr="00000000" w14:paraId="000000AC">
      <w:pPr>
        <w:numPr>
          <w:ilvl w:val="0"/>
          <w:numId w:val="2"/>
        </w:numPr>
        <w:spacing w:after="0" w:afterAutospacing="0" w:before="240" w:lineRule="auto"/>
        <w:ind w:left="720" w:hanging="36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Criterio de Éxito:</w:t>
      </w:r>
    </w:p>
    <w:p w:rsidR="00000000" w:rsidDel="00000000" w:rsidP="00000000" w:rsidRDefault="00000000" w:rsidRPr="00000000" w14:paraId="000000AD">
      <w:pPr>
        <w:numPr>
          <w:ilvl w:val="1"/>
          <w:numId w:val="2"/>
        </w:numPr>
        <w:spacing w:after="0" w:afterAutospacing="0" w:before="0" w:beforeAutospacing="0" w:lineRule="auto"/>
        <w:ind w:left="144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Conteo de Bounding Boxes:</w:t>
      </w:r>
      <w:r w:rsidDel="00000000" w:rsidR="00000000" w:rsidRPr="00000000">
        <w:rPr>
          <w:rFonts w:ascii="Open Sans" w:cs="Open Sans" w:eastAsia="Open Sans" w:hAnsi="Open Sans"/>
          <w:rtl w:val="0"/>
        </w:rPr>
        <w:t xml:space="preserve"> Aunque el sistema realiza un conteo de bounding boxes, estos deben ser precisos y corresponder a vacas reales en las imágenes.</w:t>
      </w:r>
    </w:p>
    <w:p w:rsidR="00000000" w:rsidDel="00000000" w:rsidP="00000000" w:rsidRDefault="00000000" w:rsidRPr="00000000" w14:paraId="000000AE">
      <w:pPr>
        <w:numPr>
          <w:ilvl w:val="0"/>
          <w:numId w:val="2"/>
        </w:numPr>
        <w:spacing w:after="0" w:afterAutospacing="0" w:before="0" w:beforeAutospacing="0" w:lineRule="auto"/>
        <w:ind w:left="720" w:hanging="36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Criterios de Aceptación:</w:t>
      </w:r>
    </w:p>
    <w:p w:rsidR="00000000" w:rsidDel="00000000" w:rsidP="00000000" w:rsidRDefault="00000000" w:rsidRPr="00000000" w14:paraId="000000AF">
      <w:pPr>
        <w:numPr>
          <w:ilvl w:val="1"/>
          <w:numId w:val="2"/>
        </w:numPr>
        <w:spacing w:after="0" w:afterAutospacing="0" w:before="0" w:beforeAutospacing="0" w:lineRule="auto"/>
        <w:ind w:left="1440" w:hanging="36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Identificación de Bounding Boxes:</w:t>
      </w:r>
      <w:r w:rsidDel="00000000" w:rsidR="00000000" w:rsidRPr="00000000">
        <w:rPr>
          <w:rFonts w:ascii="Open Sans" w:cs="Open Sans" w:eastAsia="Open Sans" w:hAnsi="Open Sans"/>
          <w:rtl w:val="0"/>
        </w:rPr>
        <w:t xml:space="preserve"> El modelo debe identificar correctamente la Bounding Box de una o múltiples vacas en un espacio dado, lo cual no está cumpliendo consistentemente.</w:t>
      </w:r>
    </w:p>
    <w:p w:rsidR="00000000" w:rsidDel="00000000" w:rsidP="00000000" w:rsidRDefault="00000000" w:rsidRPr="00000000" w14:paraId="000000B0">
      <w:pPr>
        <w:numPr>
          <w:ilvl w:val="1"/>
          <w:numId w:val="2"/>
        </w:numPr>
        <w:spacing w:after="240" w:before="0" w:beforeAutospacing="0" w:lineRule="auto"/>
        <w:ind w:left="1440" w:hanging="36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mAP@0.5: </w:t>
      </w:r>
      <w:r w:rsidDel="00000000" w:rsidR="00000000" w:rsidRPr="00000000">
        <w:rPr>
          <w:rFonts w:ascii="Open Sans" w:cs="Open Sans" w:eastAsia="Open Sans" w:hAnsi="Open Sans"/>
          <w:rtl w:val="0"/>
        </w:rPr>
        <w:t xml:space="preserve">El modelo cumple con este criterio al mostrar un mAP de 1.00, pero este no parece reflejar la realidad de su desempeño en condiciones de prueba.</w:t>
      </w:r>
    </w:p>
    <w:p w:rsidR="00000000" w:rsidDel="00000000" w:rsidP="00000000" w:rsidRDefault="00000000" w:rsidRPr="00000000" w14:paraId="000000B1">
      <w:pPr>
        <w:spacing w:after="240" w:before="240" w:lineRule="auto"/>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Interpretación en Términos de Negocio</w:t>
      </w:r>
    </w:p>
    <w:p w:rsidR="00000000" w:rsidDel="00000000" w:rsidP="00000000" w:rsidRDefault="00000000" w:rsidRPr="00000000" w14:paraId="000000B2">
      <w:pPr>
        <w:numPr>
          <w:ilvl w:val="0"/>
          <w:numId w:val="5"/>
        </w:numPr>
        <w:spacing w:after="0" w:afterAutospacing="0" w:before="240" w:lineRule="auto"/>
        <w:ind w:left="720" w:hanging="360"/>
        <w:rPr>
          <w:rFonts w:ascii="Open Sans" w:cs="Open Sans" w:eastAsia="Open Sans" w:hAnsi="Open Sans"/>
        </w:rPr>
      </w:pPr>
      <w:r w:rsidDel="00000000" w:rsidR="00000000" w:rsidRPr="00000000">
        <w:rPr>
          <w:rFonts w:ascii="Open Sans" w:cs="Open Sans" w:eastAsia="Open Sans" w:hAnsi="Open Sans"/>
          <w:b w:val="1"/>
          <w:rtl w:val="0"/>
        </w:rPr>
        <w:t xml:space="preserve">Impacto en el Objetivo de Minería de Datos:</w:t>
      </w:r>
    </w:p>
    <w:p w:rsidR="00000000" w:rsidDel="00000000" w:rsidP="00000000" w:rsidRDefault="00000000" w:rsidRPr="00000000" w14:paraId="000000B3">
      <w:pPr>
        <w:numPr>
          <w:ilvl w:val="1"/>
          <w:numId w:val="5"/>
        </w:numPr>
        <w:spacing w:after="240" w:before="0" w:beforeAutospacing="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El objetivo es desarrollar un modelo que </w:t>
      </w:r>
      <w:r w:rsidDel="00000000" w:rsidR="00000000" w:rsidRPr="00000000">
        <w:rPr>
          <w:rFonts w:ascii="Open Sans" w:cs="Open Sans" w:eastAsia="Open Sans" w:hAnsi="Open Sans"/>
          <w:rtl w:val="0"/>
        </w:rPr>
        <w:t xml:space="preserve">cuantifique</w:t>
      </w:r>
      <w:r w:rsidDel="00000000" w:rsidR="00000000" w:rsidRPr="00000000">
        <w:rPr>
          <w:rFonts w:ascii="Open Sans" w:cs="Open Sans" w:eastAsia="Open Sans" w:hAnsi="Open Sans"/>
          <w:rtl w:val="0"/>
        </w:rPr>
        <w:t xml:space="preserve"> y caracterice la población ganadera según su postura. El modelo actual no es fiable para contar y clasificar vacas con precisión, afectando así la toma de decisiones basadas en estos datos.</w:t>
      </w:r>
    </w:p>
    <w:p w:rsidR="00000000" w:rsidDel="00000000" w:rsidP="00000000" w:rsidRDefault="00000000" w:rsidRPr="00000000" w14:paraId="000000B4">
      <w:pPr>
        <w:spacing w:after="240" w:before="240" w:lineRule="auto"/>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Confianza de los Resultados:</w:t>
      </w:r>
    </w:p>
    <w:p w:rsidR="00000000" w:rsidDel="00000000" w:rsidP="00000000" w:rsidRDefault="00000000" w:rsidRPr="00000000" w14:paraId="000000B5">
      <w:pPr>
        <w:numPr>
          <w:ilvl w:val="0"/>
          <w:numId w:val="13"/>
        </w:numPr>
        <w:spacing w:after="0" w:afterAutospacing="0" w:before="24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La alta pérdida y el mAP engañosamente alto indican que los datos de entrenamiento y prueba no están bien alineados, sugiriendo problemas de sobreajuste.</w:t>
      </w:r>
    </w:p>
    <w:p w:rsidR="00000000" w:rsidDel="00000000" w:rsidP="00000000" w:rsidRDefault="00000000" w:rsidRPr="00000000" w14:paraId="000000B6">
      <w:pPr>
        <w:numPr>
          <w:ilvl w:val="0"/>
          <w:numId w:val="13"/>
        </w:numPr>
        <w:spacing w:after="240" w:before="0" w:beforeAutospacing="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Dado que los resultados no son confiables, no se puede obtener información nueva o útil que sea aplicable en un entorno de producción.</w:t>
      </w:r>
    </w:p>
    <w:p w:rsidR="00000000" w:rsidDel="00000000" w:rsidP="00000000" w:rsidRDefault="00000000" w:rsidRPr="00000000" w14:paraId="000000B7">
      <w:pPr>
        <w:spacing w:after="240" w:before="240" w:lineRule="auto"/>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Evaluación y Hallazgos: Sobreajuste del Modelo</w:t>
      </w:r>
    </w:p>
    <w:p w:rsidR="00000000" w:rsidDel="00000000" w:rsidP="00000000" w:rsidRDefault="00000000" w:rsidRPr="00000000" w14:paraId="000000B8">
      <w:pPr>
        <w:spacing w:after="240" w:before="240" w:lineRule="auto"/>
        <w:rPr>
          <w:rFonts w:ascii="Open Sans" w:cs="Open Sans" w:eastAsia="Open Sans" w:hAnsi="Open Sans"/>
        </w:rPr>
      </w:pPr>
      <w:r w:rsidDel="00000000" w:rsidR="00000000" w:rsidRPr="00000000">
        <w:rPr>
          <w:rFonts w:ascii="Open Sans" w:cs="Open Sans" w:eastAsia="Open Sans" w:hAnsi="Open Sans"/>
          <w:rtl w:val="0"/>
        </w:rPr>
        <w:t xml:space="preserve">El modelo muestra señales de sobreajuste donde aprende demasiado bien los datos de entrenamiento pero falla en generalizar a nuevas imágenes de prueba. Una posible solución sería ajustar los </w:t>
      </w:r>
      <w:r w:rsidDel="00000000" w:rsidR="00000000" w:rsidRPr="00000000">
        <w:rPr>
          <w:rFonts w:ascii="Open Sans" w:cs="Open Sans" w:eastAsia="Open Sans" w:hAnsi="Open Sans"/>
          <w:rtl w:val="0"/>
        </w:rPr>
        <w:t xml:space="preserve">hiperparámetros</w:t>
      </w:r>
      <w:r w:rsidDel="00000000" w:rsidR="00000000" w:rsidRPr="00000000">
        <w:rPr>
          <w:rFonts w:ascii="Open Sans" w:cs="Open Sans" w:eastAsia="Open Sans" w:hAnsi="Open Sans"/>
          <w:rtl w:val="0"/>
        </w:rPr>
        <w:t xml:space="preserve">, usar técnicas de regularización más fuertes o aumentar la variedad y calidad de los datos de entrenamiento.</w:t>
      </w:r>
    </w:p>
    <w:p w:rsidR="00000000" w:rsidDel="00000000" w:rsidP="00000000" w:rsidRDefault="00000000" w:rsidRPr="00000000" w14:paraId="000000B9">
      <w:pPr>
        <w:pStyle w:val="Heading3"/>
        <w:keepNext w:val="0"/>
        <w:keepLines w:val="0"/>
        <w:spacing w:before="280" w:lineRule="auto"/>
        <w:jc w:val="both"/>
        <w:rPr>
          <w:rFonts w:ascii="Open Sans" w:cs="Open Sans" w:eastAsia="Open Sans" w:hAnsi="Open Sans"/>
          <w:b w:val="1"/>
          <w:color w:val="000000"/>
          <w:sz w:val="22"/>
          <w:szCs w:val="22"/>
        </w:rPr>
      </w:pPr>
      <w:bookmarkStart w:colFirst="0" w:colLast="0" w:name="_uzn935gh82xi" w:id="0"/>
      <w:bookmarkEnd w:id="0"/>
      <w:r w:rsidDel="00000000" w:rsidR="00000000" w:rsidRPr="00000000">
        <w:rPr>
          <w:rFonts w:ascii="Open Sans" w:cs="Open Sans" w:eastAsia="Open Sans" w:hAnsi="Open Sans"/>
          <w:b w:val="1"/>
          <w:color w:val="000000"/>
          <w:sz w:val="22"/>
          <w:szCs w:val="22"/>
          <w:rtl w:val="0"/>
        </w:rPr>
        <w:t xml:space="preserve">Potencial de Despliegue</w:t>
      </w:r>
    </w:p>
    <w:p w:rsidR="00000000" w:rsidDel="00000000" w:rsidP="00000000" w:rsidRDefault="00000000" w:rsidRPr="00000000" w14:paraId="000000BA">
      <w:pPr>
        <w:spacing w:after="240" w:before="240" w:lineRule="auto"/>
        <w:rPr>
          <w:rFonts w:ascii="Open Sans" w:cs="Open Sans" w:eastAsia="Open Sans" w:hAnsi="Open Sans"/>
        </w:rPr>
      </w:pPr>
      <w:r w:rsidDel="00000000" w:rsidR="00000000" w:rsidRPr="00000000">
        <w:rPr>
          <w:rFonts w:ascii="Open Sans" w:cs="Open Sans" w:eastAsia="Open Sans" w:hAnsi="Open Sans"/>
          <w:rtl w:val="0"/>
        </w:rPr>
        <w:t xml:space="preserve">Con base en la evaluación actual, el modelo no está listo para el despliegue debido a la falta de confianza en los resultados.</w:t>
      </w:r>
      <w:r w:rsidDel="00000000" w:rsidR="00000000" w:rsidRPr="00000000">
        <w:rPr>
          <w:rtl w:val="0"/>
        </w:rPr>
      </w:r>
    </w:p>
    <w:p w:rsidR="00000000" w:rsidDel="00000000" w:rsidP="00000000" w:rsidRDefault="00000000" w:rsidRPr="00000000" w14:paraId="000000BB">
      <w:pPr>
        <w:jc w:val="both"/>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BC">
      <w:pPr>
        <w:jc w:val="both"/>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Parámetros revisados y ajustados</w:t>
      </w:r>
    </w:p>
    <w:p w:rsidR="00000000" w:rsidDel="00000000" w:rsidP="00000000" w:rsidRDefault="00000000" w:rsidRPr="00000000" w14:paraId="000000BD">
      <w:pPr>
        <w:jc w:val="both"/>
        <w:rPr>
          <w:rFonts w:ascii="Open Sans" w:cs="Open Sans" w:eastAsia="Open Sans" w:hAnsi="Open Sans"/>
        </w:rPr>
      </w:pPr>
      <w:r w:rsidDel="00000000" w:rsidR="00000000" w:rsidRPr="00000000">
        <w:rPr>
          <w:rFonts w:ascii="Open Sans" w:cs="Open Sans" w:eastAsia="Open Sans" w:hAnsi="Open Sans"/>
          <w:rtl w:val="0"/>
        </w:rPr>
        <w:t xml:space="preserve">Una de las ventajas clave del modelo SSD-MobileNet-V2-FPNLite-320 es su capacidad para ajustar dinámicamente ciertos parámetros durante el entrenamiento, optimizando su rendimiento y permitiendo un aprendizaje más efectivo de los patrones distintivos del ganado en las imágenes. Sin embargo, el batch_size y el número de iteraciones fueron parámetros que fuimos ajustando con varias iteraciones del modelo.</w:t>
      </w:r>
    </w:p>
    <w:p w:rsidR="00000000" w:rsidDel="00000000" w:rsidP="00000000" w:rsidRDefault="00000000" w:rsidRPr="00000000" w14:paraId="000000BE">
      <w:pPr>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Para este modelo, configuramos los siguientes parámetros clave:</w:t>
      </w:r>
    </w:p>
    <w:p w:rsidR="00000000" w:rsidDel="00000000" w:rsidP="00000000" w:rsidRDefault="00000000" w:rsidRPr="00000000" w14:paraId="000000BF">
      <w:pPr>
        <w:numPr>
          <w:ilvl w:val="0"/>
          <w:numId w:val="4"/>
        </w:numPr>
        <w:spacing w:after="0" w:afterAutospacing="0" w:before="240"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Tamaño del Lote (batch_size): 16</w:t>
      </w:r>
    </w:p>
    <w:p w:rsidR="00000000" w:rsidDel="00000000" w:rsidP="00000000" w:rsidRDefault="00000000" w:rsidRPr="00000000" w14:paraId="000000C0">
      <w:pPr>
        <w:numPr>
          <w:ilvl w:val="1"/>
          <w:numId w:val="4"/>
        </w:numPr>
        <w:spacing w:after="0" w:afterAutospacing="0" w:before="0" w:beforeAutospacing="0"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Este valor fue elegido para maximizar el uso de la GPU disponible, procesando suficientes ejemplos por iteración sin sobrecargar la memoria. Un tamaño de lote de 16 permite un buen equilibrio entre la eficiencia computacional y la estabilidad del aprendizaje, asegurando que el modelo pueda entrenarse eficazmente sin riesgos de sobreajuste por lotes demasiado grandes.</w:t>
      </w:r>
    </w:p>
    <w:p w:rsidR="00000000" w:rsidDel="00000000" w:rsidP="00000000" w:rsidRDefault="00000000" w:rsidRPr="00000000" w14:paraId="000000C1">
      <w:pPr>
        <w:numPr>
          <w:ilvl w:val="0"/>
          <w:numId w:val="4"/>
        </w:numPr>
        <w:spacing w:after="0" w:afterAutospacing="0" w:before="0" w:beforeAutospacing="0" w:lineRule="auto"/>
        <w:ind w:left="720" w:hanging="360"/>
        <w:jc w:val="both"/>
        <w:rPr>
          <w:rFonts w:ascii="Open Sans" w:cs="Open Sans" w:eastAsia="Open Sans" w:hAnsi="Open Sans"/>
        </w:rPr>
      </w:pPr>
      <w:r w:rsidDel="00000000" w:rsidR="00000000" w:rsidRPr="00000000">
        <w:rPr>
          <w:rFonts w:ascii="Open Sans" w:cs="Open Sans" w:eastAsia="Open Sans" w:hAnsi="Open Sans"/>
          <w:b w:val="1"/>
          <w:rtl w:val="0"/>
        </w:rPr>
        <w:t xml:space="preserve">Número de Épocas (epochs): 1200</w:t>
      </w:r>
    </w:p>
    <w:p w:rsidR="00000000" w:rsidDel="00000000" w:rsidP="00000000" w:rsidRDefault="00000000" w:rsidRPr="00000000" w14:paraId="000000C2">
      <w:pPr>
        <w:numPr>
          <w:ilvl w:val="1"/>
          <w:numId w:val="4"/>
        </w:numPr>
        <w:spacing w:after="240" w:before="0" w:beforeAutospacing="0" w:lineRule="auto"/>
        <w:ind w:left="1440" w:hanging="360"/>
        <w:jc w:val="both"/>
        <w:rPr>
          <w:rFonts w:ascii="Open Sans" w:cs="Open Sans" w:eastAsia="Open Sans" w:hAnsi="Open Sans"/>
        </w:rPr>
      </w:pPr>
      <w:r w:rsidDel="00000000" w:rsidR="00000000" w:rsidRPr="00000000">
        <w:rPr>
          <w:rFonts w:ascii="Open Sans" w:cs="Open Sans" w:eastAsia="Open Sans" w:hAnsi="Open Sans"/>
          <w:rtl w:val="0"/>
        </w:rPr>
        <w:t xml:space="preserve">Seleccionamos 1200 épocas para proporcionar al modelo tiempo suficiente para aprender patrones relevantes en el conjunto de datos. Este número de épocas asegura que el modelo tenga suficientes oportunidades para ajustar sus pesos y </w:t>
      </w:r>
      <w:r w:rsidDel="00000000" w:rsidR="00000000" w:rsidRPr="00000000">
        <w:rPr>
          <w:rFonts w:ascii="Open Sans" w:cs="Open Sans" w:eastAsia="Open Sans" w:hAnsi="Open Sans"/>
          <w:rtl w:val="0"/>
        </w:rPr>
        <w:t xml:space="preserve">biases</w:t>
      </w:r>
      <w:r w:rsidDel="00000000" w:rsidR="00000000" w:rsidRPr="00000000">
        <w:rPr>
          <w:rFonts w:ascii="Open Sans" w:cs="Open Sans" w:eastAsia="Open Sans" w:hAnsi="Open Sans"/>
          <w:rtl w:val="0"/>
        </w:rPr>
        <w:t xml:space="preserve">, mejorando su capacidad para generalizar a nuevos datos sin llegar a </w:t>
      </w:r>
      <w:r w:rsidDel="00000000" w:rsidR="00000000" w:rsidRPr="00000000">
        <w:rPr>
          <w:rFonts w:ascii="Open Sans" w:cs="Open Sans" w:eastAsia="Open Sans" w:hAnsi="Open Sans"/>
          <w:rtl w:val="0"/>
        </w:rPr>
        <w:t xml:space="preserve">sobreajustarse</w:t>
      </w:r>
      <w:r w:rsidDel="00000000" w:rsidR="00000000" w:rsidRPr="00000000">
        <w:rPr>
          <w:rFonts w:ascii="Open Sans" w:cs="Open Sans" w:eastAsia="Open Sans" w:hAnsi="Open Sans"/>
          <w:rtl w:val="0"/>
        </w:rPr>
        <w:t xml:space="preserve"> a los datos de entrenamiento.</w:t>
      </w:r>
    </w:p>
    <w:p w:rsidR="00000000" w:rsidDel="00000000" w:rsidP="00000000" w:rsidRDefault="00000000" w:rsidRPr="00000000" w14:paraId="000000C3">
      <w:pPr>
        <w:jc w:val="both"/>
        <w:rPr>
          <w:rFonts w:ascii="Open Sans" w:cs="Open Sans" w:eastAsia="Open Sans" w:hAnsi="Open Sans"/>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