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p>
    <w:p>
      <w:pPr>
        <w:pStyle w:val="Style5"/>
        <w:keepNext w:val="0"/>
        <w:keepLines w:val="0"/>
        <w:framePr w:w="10810" w:h="5405" w:hRule="exact" w:wrap="none" w:vAnchor="page" w:hAnchor="page" w:x="546" w:y="877"/>
        <w:widowControl w:val="0"/>
        <w:shd w:val="clear" w:color="auto" w:fill="auto"/>
        <w:spacing w:before="0" w:after="0" w:line="240" w:lineRule="auto"/>
        <w:ind w:left="4680" w:right="0" w:firstLine="0"/>
        <w:jc w:val="left"/>
      </w:pPr>
      <w:bookmarkStart w:id="0" w:name="bookmark0"/>
      <w:r>
        <w:rPr>
          <w:rStyle w:val="CharStyle6"/>
          <w:rtl/>
        </w:rPr>
        <w:t>بنخليترالجتزالحينا خخ اليوازالملك</w:t>
      </w:r>
      <w:bookmarkEnd w:id="0"/>
    </w:p>
    <w:p>
      <w:pPr>
        <w:pStyle w:val="Style7"/>
        <w:keepNext w:val="0"/>
        <w:keepLines w:val="0"/>
        <w:framePr w:w="10810" w:h="5405" w:hRule="exact" w:wrap="none" w:vAnchor="page" w:hAnchor="page" w:x="546" w:y="877"/>
        <w:widowControl w:val="0"/>
        <w:shd w:val="clear" w:color="auto" w:fill="auto"/>
        <w:spacing w:before="0" w:after="60" w:line="240" w:lineRule="auto"/>
        <w:ind w:left="7120" w:right="0" w:firstLine="0"/>
        <w:jc w:val="left"/>
        <w:rPr>
          <w:sz w:val="24"/>
          <w:szCs w:val="24"/>
        </w:rPr>
      </w:pPr>
      <w:r>
        <w:rPr>
          <w:rStyle w:val="CharStyle8"/>
          <w:sz w:val="24"/>
          <w:szCs w:val="24"/>
          <w:rtl/>
        </w:rPr>
        <w:t>رقم الصادر: ٢٤٩٣٩</w:t>
      </w:r>
    </w:p>
    <w:p>
      <w:pPr>
        <w:pStyle w:val="Style10"/>
        <w:keepNext w:val="0"/>
        <w:keepLines w:val="0"/>
        <w:framePr w:w="10810" w:h="5405" w:hRule="exact" w:wrap="none" w:vAnchor="page" w:hAnchor="page" w:x="546" w:y="877"/>
        <w:widowControl w:val="0"/>
        <w:shd w:val="clear" w:color="auto" w:fill="auto"/>
        <w:tabs>
          <w:tab w:pos="4493" w:val="left"/>
          <w:tab w:pos="6413" w:val="left"/>
        </w:tabs>
        <w:spacing w:before="0" w:line="240" w:lineRule="auto"/>
        <w:ind w:left="0" w:right="0" w:firstLine="0"/>
        <w:jc w:val="center"/>
      </w:pPr>
      <w:r>
        <w:rPr>
          <w:rStyle w:val="CharStyle11"/>
          <w:color w:val="476857"/>
          <w:u w:val="none"/>
          <w:rtl/>
        </w:rPr>
        <w:t>لللكالجي النمكن</w:t>
        <w:tab/>
      </w:r>
      <w:r>
        <w:rPr>
          <w:rStyle w:val="CharStyle11"/>
          <w:color w:val="476857"/>
          <w:rtl/>
        </w:rPr>
        <w:t>٠</w:t>
      </w:r>
      <w:r>
        <w:rPr>
          <w:rStyle w:val="CharStyle11"/>
          <w:rtl/>
        </w:rPr>
        <w:tab/>
        <w:t>تاريخالصحدر: ٢٨ا٠٣ا١٤٤٧</w:t>
      </w:r>
    </w:p>
    <w:p>
      <w:pPr>
        <w:pStyle w:val="Style14"/>
        <w:keepNext w:val="0"/>
        <w:keepLines w:val="0"/>
        <w:framePr w:w="10810" w:h="5405" w:hRule="exact" w:wrap="none" w:vAnchor="page" w:hAnchor="page" w:x="546" w:y="877"/>
        <w:widowControl w:val="0"/>
        <w:shd w:val="clear" w:color="auto" w:fill="auto"/>
        <w:spacing w:before="0" w:after="0" w:line="240" w:lineRule="auto"/>
        <w:ind w:left="0" w:right="0" w:firstLine="0"/>
        <w:jc w:val="center"/>
      </w:pPr>
      <w:bookmarkStart w:id="2" w:name="bookmark2"/>
      <w:r>
        <w:rPr>
          <w:rStyle w:val="CharStyle15"/>
          <w:rFonts w:ascii="Microsoft Sans Serif" w:eastAsia="Microsoft Sans Serif" w:hAnsi="Microsoft Sans Serif" w:cs="Microsoft Sans Serif"/>
          <w:color w:val="476857"/>
          <w:w w:val="100"/>
          <w:sz w:val="46"/>
          <w:szCs w:val="46"/>
          <w:rtl/>
        </w:rPr>
        <w:t>لالا اً</w:t>
      </w:r>
      <w:r>
        <w:rPr>
          <w:rStyle w:val="CharStyle15"/>
          <w:rFonts w:ascii="Microsoft Sans Serif" w:eastAsia="Microsoft Sans Serif" w:hAnsi="Microsoft Sans Serif" w:cs="Microsoft Sans Serif"/>
          <w:w w:val="100"/>
          <w:sz w:val="46"/>
          <w:szCs w:val="46"/>
          <w:rtl/>
        </w:rPr>
        <w:t xml:space="preserve"> </w:t>
      </w:r>
      <w:r>
        <w:rPr>
          <w:rStyle w:val="CharStyle15"/>
          <w:rtl/>
        </w:rPr>
        <w:t>■</w:t>
      </w:r>
      <w:r>
        <w:rPr>
          <w:rStyle w:val="CharStyle15"/>
          <w:rtl/>
          <w:lang w:val="en-US" w:eastAsia="en-US" w:bidi="en-US"/>
        </w:rPr>
        <w:t>11111111</w:t>
      </w:r>
      <w:r>
        <w:rPr>
          <w:rStyle w:val="CharStyle15"/>
          <w:rtl/>
        </w:rPr>
        <w:t>■</w:t>
      </w:r>
      <w:bookmarkEnd w:id="2"/>
    </w:p>
    <w:p>
      <w:pPr>
        <w:pStyle w:val="Style5"/>
        <w:keepNext w:val="0"/>
        <w:keepLines w:val="0"/>
        <w:framePr w:w="10810" w:h="5405" w:hRule="exact" w:wrap="none" w:vAnchor="page" w:hAnchor="page" w:x="546" w:y="877"/>
        <w:widowControl w:val="0"/>
        <w:shd w:val="clear" w:color="auto" w:fill="auto"/>
        <w:spacing w:before="0" w:after="600" w:line="180" w:lineRule="auto"/>
        <w:ind w:left="0" w:right="0" w:firstLine="0"/>
        <w:jc w:val="center"/>
      </w:pPr>
      <w:bookmarkStart w:id="4" w:name="bookmark4"/>
      <w:r>
        <w:rPr>
          <w:rStyle w:val="CharStyle6"/>
          <w:rtl/>
        </w:rPr>
        <w:t>الاواكالتتاميتا-</w:t>
      </w:r>
      <w:r>
        <w:rPr>
          <w:rStyle w:val="CharStyle6"/>
          <w:color w:val="D05446"/>
          <w:rtl/>
        </w:rPr>
        <w:t xml:space="preserve"> برقيت</w:t>
      </w:r>
      <w:r>
        <w:rPr>
          <w:rStyle w:val="CharStyle6"/>
          <w:rtl/>
        </w:rPr>
        <w:t>»</w:t>
      </w:r>
      <w:bookmarkEnd w:id="4"/>
    </w:p>
    <w:p>
      <w:pPr>
        <w:pStyle w:val="Style19"/>
        <w:keepNext w:val="0"/>
        <w:keepLines w:val="0"/>
        <w:framePr w:w="10810" w:h="5405" w:hRule="exact" w:wrap="none" w:vAnchor="page" w:hAnchor="page" w:x="546" w:y="877"/>
        <w:widowControl w:val="0"/>
        <w:shd w:val="clear" w:color="auto" w:fill="auto"/>
        <w:spacing w:before="0" w:after="380" w:line="240" w:lineRule="auto"/>
        <w:ind w:left="0" w:right="0" w:firstLine="0"/>
        <w:jc w:val="center"/>
        <w:rPr>
          <w:sz w:val="26"/>
          <w:szCs w:val="26"/>
        </w:rPr>
      </w:pPr>
      <w:r>
        <w:rPr>
          <w:rStyle w:val="CharStyle20"/>
          <w:i/>
          <w:iCs/>
          <w:sz w:val="26"/>
          <w:szCs w:val="26"/>
          <w:rtl/>
        </w:rPr>
        <w:t>- تعميم -</w:t>
      </w:r>
    </w:p>
    <w:p>
      <w:pPr>
        <w:pStyle w:val="Style19"/>
        <w:keepNext w:val="0"/>
        <w:keepLines w:val="0"/>
        <w:framePr w:w="10810" w:h="5405" w:hRule="exact" w:wrap="none" w:vAnchor="page" w:hAnchor="page" w:x="546" w:y="877"/>
        <w:widowControl w:val="0"/>
        <w:shd w:val="clear" w:color="auto" w:fill="auto"/>
        <w:spacing w:before="0" w:after="0" w:line="240" w:lineRule="auto"/>
        <w:ind w:left="2100" w:right="0" w:firstLine="0"/>
        <w:jc w:val="left"/>
        <w:rPr>
          <w:sz w:val="26"/>
          <w:szCs w:val="26"/>
        </w:rPr>
      </w:pPr>
      <w:r>
        <w:rPr>
          <w:rStyle w:val="CharStyle20"/>
          <w:sz w:val="26"/>
          <w:szCs w:val="26"/>
          <w:rtl/>
        </w:rPr>
        <w:t>أصحاب السمو والمعالي الوزراء</w:t>
      </w:r>
    </w:p>
    <w:p>
      <w:pPr>
        <w:pStyle w:val="Style23"/>
        <w:keepNext w:val="0"/>
        <w:keepLines w:val="0"/>
        <w:framePr w:w="10810" w:h="5405" w:hRule="exact" w:wrap="none" w:vAnchor="page" w:hAnchor="page" w:x="546" w:y="877"/>
        <w:widowControl w:val="0"/>
        <w:shd w:val="clear" w:color="auto" w:fill="auto"/>
        <w:spacing w:before="0" w:line="240" w:lineRule="auto"/>
        <w:ind w:right="0" w:firstLine="0"/>
        <w:jc w:val="left"/>
      </w:pPr>
      <w:bookmarkStart w:id="6" w:name="bookmark6"/>
      <w:r>
        <w:rPr>
          <w:rStyle w:val="CharStyle24"/>
          <w:b/>
          <w:bCs/>
          <w:rtl/>
        </w:rPr>
        <w:t>نسخة لكل مصلحة حكومية</w:t>
      </w:r>
      <w:bookmarkEnd w:id="6"/>
    </w:p>
    <w:p>
      <w:pPr>
        <w:pStyle w:val="Style19"/>
        <w:keepNext w:val="0"/>
        <w:keepLines w:val="0"/>
        <w:framePr w:w="10810" w:h="5405" w:hRule="exact" w:wrap="none" w:vAnchor="page" w:hAnchor="page" w:x="546" w:y="877"/>
        <w:widowControl w:val="0"/>
        <w:shd w:val="clear" w:color="auto" w:fill="auto"/>
        <w:spacing w:before="0" w:after="0" w:line="240" w:lineRule="auto"/>
        <w:ind w:left="2100" w:right="0" w:firstLine="0"/>
        <w:jc w:val="left"/>
        <w:rPr>
          <w:sz w:val="26"/>
          <w:szCs w:val="26"/>
        </w:rPr>
      </w:pPr>
      <w:r>
        <w:rPr>
          <w:rStyle w:val="CharStyle20"/>
          <w:sz w:val="26"/>
          <w:szCs w:val="26"/>
          <w:rtl/>
        </w:rPr>
        <w:t>وعلى كل جهة إبلاغ الجهات التابعة لها أو المرتبطة بها</w:t>
      </w:r>
    </w:p>
    <w:p>
      <w:pPr>
        <w:pStyle w:val="Style19"/>
        <w:keepNext w:val="0"/>
        <w:keepLines w:val="0"/>
        <w:framePr w:w="10810" w:h="5333" w:hRule="exact" w:wrap="none" w:vAnchor="page" w:hAnchor="page" w:x="546" w:y="6675"/>
        <w:widowControl w:val="0"/>
        <w:shd w:val="clear" w:color="auto" w:fill="auto"/>
        <w:spacing w:before="0" w:after="0"/>
        <w:ind w:left="0" w:right="0" w:firstLine="380"/>
        <w:jc w:val="left"/>
      </w:pPr>
      <w:r>
        <w:rPr>
          <w:rStyle w:val="CharStyle20"/>
          <w:rtl/>
        </w:rPr>
        <w:t>السلام عليكم ورحمة الله وبركاته:</w:t>
      </w:r>
    </w:p>
    <w:p>
      <w:pPr>
        <w:pStyle w:val="Style19"/>
        <w:keepNext w:val="0"/>
        <w:keepLines w:val="0"/>
        <w:framePr w:w="10810" w:h="5333" w:hRule="exact" w:wrap="none" w:vAnchor="page" w:hAnchor="page" w:x="546" w:y="6675"/>
        <w:widowControl w:val="0"/>
        <w:shd w:val="clear" w:color="auto" w:fill="auto"/>
        <w:spacing w:before="0" w:after="0"/>
        <w:ind w:right="0"/>
        <w:jc w:val="both"/>
      </w:pPr>
      <w:r>
        <w:rPr>
          <w:rStyle w:val="CharStyle20"/>
          <w:rtl/>
        </w:rPr>
        <w:t>اظلعنا على كتاب معالي الامين العام لمجلس الوزراء رقم ٦٣٠٥ في ٤٧/٣/١٩ ١٤ه المرفقة به المعاملة المشتملة على برقية ممو وزير الثقافة رئيس مجلس إدارة هيئة الأدب والنشر والترجمة رقم ٦٠٨٤ في ١٤٤٦/٧/٣٠ه بشأن المشاركة في معارض الكتاب الدولية. وما أوضحه معاليه من أن هيئة الخبراء بمجلس الوزراء أعدت بهذا الشأن مذكرتها رقم (١٠٠٨) فى ٤٧/٣/١١ ١٤ه - فى ضوء ما رآه مجلس الشؤون الاقتصادية والتنمية فى توصيته رقم (١٣-٤٧/٢/ت) في ٤٧/١/٢٩ ١٤ه - المتضمنة رأيها التالي: أولا الموافقة على آلية مشاركة الجهات الحكومية في معارض الكتاب الدولية، بالصيغة المرافقة للمذكرة. ثا نياً: لا يخل ما ورد في الآلية - المشار إليها في البند (أولأ) - بما ورد في ضوابط مشاركة الجهات الحكومية فى المعارض الخارجية والفعاليات المصاحبة لها، الصادرة بقرار مجلس الوزراء رقم (٤٤٢) في ١٤٣٧/١٠/٢٠ه، ولا أي قرارات أو أوامر أو تعليمات أخرى ذات علاقة. مخاً معاليه مارأته اللجنة العامة لمجلس الوزراء بهذا الصدد.</w:t>
      </w:r>
    </w:p>
    <w:p>
      <w:pPr>
        <w:pStyle w:val="Style25"/>
        <w:keepNext w:val="0"/>
        <w:keepLines w:val="0"/>
        <w:framePr w:w="10810" w:h="5333" w:hRule="exact" w:wrap="none" w:vAnchor="page" w:hAnchor="page" w:x="546" w:y="6675"/>
        <w:widowControl w:val="0"/>
        <w:shd w:val="clear" w:color="auto" w:fill="auto"/>
        <w:spacing w:before="0" w:after="0" w:line="302" w:lineRule="auto"/>
        <w:ind w:left="1120" w:right="0" w:firstLine="0"/>
        <w:jc w:val="left"/>
      </w:pPr>
      <w:r>
        <w:rPr>
          <w:rStyle w:val="CharStyle26"/>
          <w:b/>
          <w:bCs/>
          <w:rtl/>
        </w:rPr>
        <w:t>ونخبركم بموافقتنا على ذلك؛ فأكملوا ما يلزم بموجبه.</w:t>
      </w:r>
    </w:p>
    <w:p>
      <w:pPr>
        <w:pStyle w:val="Style19"/>
        <w:keepNext w:val="0"/>
        <w:keepLines w:val="0"/>
        <w:framePr w:w="10810" w:h="821" w:hRule="exact" w:wrap="none" w:vAnchor="page" w:hAnchor="page" w:x="546" w:y="12704"/>
        <w:widowControl w:val="0"/>
        <w:shd w:val="clear" w:color="auto" w:fill="auto"/>
        <w:spacing w:before="0" w:after="0" w:line="276" w:lineRule="auto"/>
        <w:ind w:left="5080" w:right="0" w:firstLine="20"/>
        <w:jc w:val="left"/>
        <w:rPr>
          <w:sz w:val="30"/>
          <w:szCs w:val="30"/>
        </w:rPr>
      </w:pPr>
      <w:r>
        <w:rPr>
          <w:rStyle w:val="CharStyle20"/>
          <w:sz w:val="30"/>
          <w:szCs w:val="30"/>
          <w:rtl/>
        </w:rPr>
        <w:t>محمد بن ملمان بن عبدالعزيز آل مبعود رئيس مجلس الوزراء</w:t>
      </w:r>
    </w:p>
    <w:p>
      <w:pPr>
        <w:framePr w:wrap="none" w:vAnchor="page" w:hAnchor="page" w:x="3253" w:y="13895"/>
        <w:widowControl w:val="0"/>
        <w:rPr>
          <w:sz w:val="2"/>
          <w:szCs w:val="2"/>
        </w:rPr>
      </w:pPr>
      <w:r>
        <w:drawing>
          <wp:inline>
            <wp:extent cx="1109345" cy="1090930"/>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1109345" cy="1090930"/>
                    </a:xfrm>
                    <a:prstGeom prst="rect"/>
                  </pic:spPr>
                </pic:pic>
              </a:graphicData>
            </a:graphic>
          </wp:inline>
        </w:drawing>
      </w:r>
    </w:p>
    <w:p>
      <w:pPr>
        <w:pStyle w:val="Style29"/>
        <w:keepNext w:val="0"/>
        <w:keepLines w:val="0"/>
        <w:framePr w:w="250" w:h="403" w:hRule="exact" w:wrap="none" w:vAnchor="page" w:hAnchor="page" w:x="738" w:y="16362"/>
        <w:widowControl w:val="0"/>
        <w:shd w:val="clear" w:color="auto" w:fill="auto"/>
        <w:spacing w:before="0" w:after="0" w:line="240" w:lineRule="auto"/>
        <w:ind w:left="0" w:right="0" w:firstLine="0"/>
        <w:jc w:val="left"/>
        <w:rPr>
          <w:sz w:val="34"/>
          <w:szCs w:val="34"/>
        </w:rPr>
      </w:pPr>
      <w:r>
        <w:rPr>
          <w:rStyle w:val="CharStyle30"/>
          <w:rFonts w:ascii="Microsoft Sans Serif" w:eastAsia="Microsoft Sans Serif" w:hAnsi="Microsoft Sans Serif" w:cs="Microsoft Sans Serif"/>
          <w:color w:val="476857"/>
          <w:sz w:val="34"/>
          <w:szCs w:val="34"/>
          <w:rtl/>
        </w:rPr>
        <w:t>٤</w:t>
      </w:r>
    </w:p>
    <w:p>
      <w:pPr>
        <w:pStyle w:val="Style29"/>
        <w:keepNext w:val="0"/>
        <w:keepLines w:val="0"/>
        <w:framePr w:w="254" w:h="403" w:hRule="exact" w:wrap="none" w:vAnchor="page" w:hAnchor="page" w:x="11058" w:y="16304"/>
        <w:widowControl w:val="0"/>
        <w:shd w:val="clear" w:color="auto" w:fill="auto"/>
        <w:spacing w:before="0" w:after="0" w:line="240" w:lineRule="auto"/>
        <w:ind w:left="0" w:right="0" w:firstLine="0"/>
        <w:jc w:val="left"/>
        <w:rPr>
          <w:sz w:val="34"/>
          <w:szCs w:val="34"/>
        </w:rPr>
      </w:pPr>
      <w:r>
        <w:rPr>
          <w:rStyle w:val="CharStyle30"/>
          <w:rFonts w:ascii="Microsoft Sans Serif" w:eastAsia="Microsoft Sans Serif" w:hAnsi="Microsoft Sans Serif" w:cs="Microsoft Sans Serif"/>
          <w:color w:val="476857"/>
          <w:sz w:val="34"/>
          <w:szCs w:val="34"/>
          <w:rtl/>
        </w:rPr>
        <w:t>و</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5375" w:y="168"/>
        <w:widowControl w:val="0"/>
        <w:rPr>
          <w:sz w:val="2"/>
          <w:szCs w:val="2"/>
        </w:rPr>
      </w:pPr>
      <w:r>
        <w:drawing>
          <wp:inline>
            <wp:extent cx="974725" cy="1217295"/>
            <wp:docPr id="2" name="Picut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pic:blipFill>
                  <pic:spPr>
                    <a:xfrm>
                      <a:ext cx="974725" cy="1217295"/>
                    </a:xfrm>
                    <a:prstGeom prst="rect"/>
                  </pic:spPr>
                </pic:pic>
              </a:graphicData>
            </a:graphic>
          </wp:inline>
        </w:drawing>
      </w:r>
    </w:p>
    <w:p>
      <w:pPr>
        <w:pStyle w:val="Style29"/>
        <w:keepNext w:val="0"/>
        <w:keepLines w:val="0"/>
        <w:framePr w:w="3269" w:h="392" w:hRule="exact" w:wrap="none" w:vAnchor="page" w:hAnchor="page" w:x="8082" w:y="819"/>
        <w:widowControl w:val="0"/>
        <w:shd w:val="clear" w:color="auto" w:fill="auto"/>
        <w:spacing w:before="0" w:after="0" w:line="240" w:lineRule="auto"/>
        <w:ind w:left="14" w:right="0" w:firstLine="0"/>
        <w:jc w:val="left"/>
      </w:pPr>
      <w:r>
        <w:rPr>
          <w:rStyle w:val="CharStyle30"/>
          <w:rtl/>
        </w:rPr>
        <w:t xml:space="preserve">المعلكة العربية </w:t>
      </w:r>
      <w:r>
        <w:rPr>
          <w:rStyle w:val="CharStyle30"/>
          <w:sz w:val="26"/>
          <w:szCs w:val="26"/>
          <w:rtl/>
        </w:rPr>
        <w:t>1</w:t>
      </w:r>
      <w:r>
        <w:rPr>
          <w:rStyle w:val="CharStyle30"/>
          <w:rtl/>
        </w:rPr>
        <w:t>للسسعودية</w:t>
      </w:r>
    </w:p>
    <w:p>
      <w:pPr>
        <w:framePr w:wrap="none" w:vAnchor="page" w:hAnchor="page" w:x="8111" w:y="1165"/>
        <w:widowControl w:val="0"/>
        <w:rPr>
          <w:sz w:val="2"/>
          <w:szCs w:val="2"/>
        </w:rPr>
      </w:pPr>
      <w:r>
        <w:drawing>
          <wp:inline>
            <wp:extent cx="2016125" cy="457200"/>
            <wp:docPr id="3" name="Picutre 3"/>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pic:blipFill>
                  <pic:spPr>
                    <a:xfrm>
                      <a:ext cx="2016125" cy="457200"/>
                    </a:xfrm>
                    <a:prstGeom prst="rect"/>
                  </pic:spPr>
                </pic:pic>
              </a:graphicData>
            </a:graphic>
          </wp:inline>
        </w:drawing>
      </w:r>
    </w:p>
    <w:p>
      <w:pPr>
        <w:pStyle w:val="Style35"/>
        <w:keepNext w:val="0"/>
        <w:keepLines w:val="0"/>
        <w:framePr w:w="3254" w:h="196" w:hRule="exact" w:wrap="none" w:vAnchor="page" w:hAnchor="page" w:x="8071" w:y="1960"/>
        <w:widowControl w:val="0"/>
        <w:shd w:val="clear" w:color="auto" w:fill="auto"/>
        <w:bidi w:val="0"/>
        <w:spacing w:before="0" w:after="0" w:line="240" w:lineRule="auto"/>
        <w:ind w:left="0" w:right="0" w:firstLine="0"/>
        <w:jc w:val="right"/>
      </w:pPr>
      <w:r>
        <w:rPr>
          <w:rStyle w:val="CharStyle36"/>
          <w:b/>
          <w:bCs/>
        </w:rPr>
        <w:t>Bureau Of Experts At The Council 06 Ministers</w:t>
      </w:r>
    </w:p>
    <w:p>
      <w:pPr>
        <w:pStyle w:val="Style7"/>
        <w:keepNext w:val="0"/>
        <w:keepLines w:val="0"/>
        <w:framePr w:w="10598" w:h="1192" w:hRule="exact" w:wrap="none" w:vAnchor="page" w:hAnchor="page" w:x="652" w:y="877"/>
        <w:widowControl w:val="0"/>
        <w:shd w:val="clear" w:color="auto" w:fill="auto"/>
        <w:spacing w:before="0" w:line="240" w:lineRule="auto"/>
        <w:ind w:left="7180" w:right="0" w:firstLine="0"/>
        <w:jc w:val="left"/>
        <w:rPr>
          <w:sz w:val="24"/>
          <w:szCs w:val="24"/>
        </w:rPr>
      </w:pPr>
      <w:r>
        <w:rPr>
          <w:rStyle w:val="CharStyle8"/>
          <w:sz w:val="24"/>
          <w:szCs w:val="24"/>
          <w:rtl/>
        </w:rPr>
        <w:t>الرقم</w:t>
      </w:r>
    </w:p>
    <w:p>
      <w:pPr>
        <w:pStyle w:val="Style19"/>
        <w:keepNext w:val="0"/>
        <w:keepLines w:val="0"/>
        <w:framePr w:w="10598" w:h="1192" w:hRule="exact" w:wrap="none" w:vAnchor="page" w:hAnchor="page" w:x="652" w:y="877"/>
        <w:widowControl w:val="0"/>
        <w:shd w:val="clear" w:color="auto" w:fill="auto"/>
        <w:tabs>
          <w:tab w:pos="2192" w:val="left"/>
        </w:tabs>
        <w:spacing w:before="0" w:after="160" w:line="240" w:lineRule="auto"/>
        <w:ind w:left="0" w:right="633" w:firstLine="0"/>
        <w:jc w:val="right"/>
        <w:rPr>
          <w:sz w:val="26"/>
          <w:szCs w:val="26"/>
        </w:rPr>
      </w:pPr>
      <w:r>
        <w:rPr>
          <w:rStyle w:val="CharStyle20"/>
          <w:i/>
          <w:iCs/>
          <w:sz w:val="26"/>
          <w:szCs w:val="26"/>
          <w:rtl/>
        </w:rPr>
        <w:t>التاريخ /</w:t>
        <w:tab/>
        <w:t>/ ٤</w:t>
      </w:r>
    </w:p>
    <w:p>
      <w:pPr>
        <w:pStyle w:val="Style7"/>
        <w:keepNext w:val="0"/>
        <w:keepLines w:val="0"/>
        <w:framePr w:w="10598" w:h="1192" w:hRule="exact" w:wrap="none" w:vAnchor="page" w:hAnchor="page" w:x="652" w:y="877"/>
        <w:widowControl w:val="0"/>
        <w:shd w:val="clear" w:color="auto" w:fill="auto"/>
        <w:tabs>
          <w:tab w:leader="hyphen" w:pos="2742" w:val="left"/>
        </w:tabs>
        <w:spacing w:before="0" w:after="0" w:line="240" w:lineRule="auto"/>
        <w:ind w:left="0" w:right="633" w:firstLine="0"/>
        <w:jc w:val="right"/>
      </w:pPr>
      <w:r>
        <w:rPr>
          <w:rStyle w:val="CharStyle8"/>
          <w:b/>
          <w:bCs/>
          <w:rtl/>
        </w:rPr>
        <w:t>المرفقات</w:t>
        <w:tab/>
      </w:r>
    </w:p>
    <w:p>
      <w:pPr>
        <w:pStyle w:val="Style37"/>
        <w:keepNext w:val="0"/>
        <w:keepLines w:val="0"/>
        <w:framePr w:w="10598" w:h="4818" w:hRule="exact" w:wrap="none" w:vAnchor="page" w:hAnchor="page" w:x="652" w:y="2478"/>
        <w:widowControl w:val="0"/>
        <w:shd w:val="clear" w:color="auto" w:fill="auto"/>
        <w:spacing w:before="0" w:after="0"/>
        <w:ind w:right="0" w:firstLine="0"/>
        <w:jc w:val="both"/>
      </w:pPr>
      <w:bookmarkStart w:id="8" w:name="bookmark8"/>
      <w:r>
        <w:rPr>
          <w:rStyle w:val="CharStyle38"/>
          <w:rtl/>
        </w:rPr>
        <w:t>آلية مشاركة الجهات الحكومية في معارض الكتاب الدولية</w:t>
      </w:r>
      <w:bookmarkEnd w:id="8"/>
    </w:p>
    <w:p>
      <w:pPr>
        <w:pStyle w:val="Style25"/>
        <w:keepNext w:val="0"/>
        <w:keepLines w:val="0"/>
        <w:framePr w:w="10598" w:h="4818" w:hRule="exact" w:wrap="none" w:vAnchor="page" w:hAnchor="page" w:x="652" w:y="2478"/>
        <w:widowControl w:val="0"/>
        <w:shd w:val="clear" w:color="auto" w:fill="auto"/>
        <w:spacing w:before="0" w:after="0"/>
        <w:ind w:left="820" w:right="0" w:hanging="560"/>
        <w:jc w:val="both"/>
      </w:pPr>
      <w:r>
        <w:rPr>
          <w:rStyle w:val="CharStyle26"/>
          <w:rtl/>
        </w:rPr>
        <w:t>أولا: تضع هيئة الأدب والنشر والترجمة سنويا - بالتنسيق مع وزارتي: (الثقافة، والخارجية) ورئاستي: (أمن الدولة، والاستخبارات العامة)- قائمة بمعارض الكتاب الدولية المستهدف مشاركة المملكة فيها.</w:t>
      </w:r>
    </w:p>
    <w:p>
      <w:pPr>
        <w:pStyle w:val="Style25"/>
        <w:keepNext w:val="0"/>
        <w:keepLines w:val="0"/>
        <w:framePr w:w="10598" w:h="4818" w:hRule="exact" w:wrap="none" w:vAnchor="page" w:hAnchor="page" w:x="652" w:y="2478"/>
        <w:widowControl w:val="0"/>
        <w:shd w:val="clear" w:color="auto" w:fill="auto"/>
        <w:spacing w:before="0" w:after="0" w:line="394" w:lineRule="auto"/>
        <w:ind w:left="820" w:right="0" w:hanging="560"/>
        <w:jc w:val="both"/>
      </w:pPr>
      <w:r>
        <w:rPr>
          <w:rStyle w:val="CharStyle26"/>
          <w:rtl/>
        </w:rPr>
        <w:t>ثانيا: تكون مشاركة الجهات الحكومية في جناح المملكة في المعارض المشمولة بالقائمة المنصوص عليها في البند (أولا) من هذه الآلية، وفقا للآتي:</w:t>
      </w:r>
    </w:p>
    <w:p>
      <w:pPr>
        <w:pStyle w:val="Style25"/>
        <w:keepNext w:val="0"/>
        <w:keepLines w:val="0"/>
        <w:framePr w:w="10598" w:h="4818" w:hRule="exact" w:wrap="none" w:vAnchor="page" w:hAnchor="page" w:x="652" w:y="2478"/>
        <w:widowControl w:val="0"/>
        <w:shd w:val="clear" w:color="auto" w:fill="auto"/>
        <w:spacing w:before="0" w:after="0" w:line="360" w:lineRule="auto"/>
        <w:ind w:left="1180" w:right="0" w:hanging="320"/>
        <w:jc w:val="both"/>
      </w:pPr>
      <w:r>
        <w:rPr>
          <w:rStyle w:val="CharStyle26"/>
          <w:rtl/>
        </w:rPr>
        <w:t>١- تبلغ هيئة الأدب والنشر والترجمة كلا من وزارات: (التعليم، والإعلام، والشؤون الإسلامية والدعوة والإرشاد)، ومجمع الملك سلمان العالمي للغة العربية، ودارة الملك عبدالعزيز، وغيرها من الجهات الحكومية الأخرى ذات العلاقة؛ بالقائمة المنصوص عليها في البند (أولا) من هذه الآلية، وما يطرأ عليها من تحديثات.</w:t>
      </w:r>
    </w:p>
    <w:p>
      <w:pPr>
        <w:pStyle w:val="Style25"/>
        <w:keepNext w:val="0"/>
        <w:keepLines w:val="0"/>
        <w:framePr w:w="10598" w:h="1886" w:hRule="exact" w:wrap="none" w:vAnchor="page" w:hAnchor="page" w:x="652" w:y="7299"/>
        <w:widowControl w:val="0"/>
        <w:shd w:val="clear" w:color="auto" w:fill="auto"/>
        <w:spacing w:before="0" w:after="0" w:line="360" w:lineRule="auto"/>
        <w:ind w:left="1180" w:right="0" w:hanging="320"/>
        <w:jc w:val="both"/>
      </w:pPr>
      <w:r>
        <w:rPr>
          <w:rStyle w:val="CharStyle26"/>
          <w:rtl/>
        </w:rPr>
        <w:t>٢ - تزود كل جهة - من الجهات المشار إليها في الفقرة (١) من هذا البند - خلال (٤٥) يوما من تاريخ إبلاغها بالقائمة المنصوص عليها في البند (أولا) من هذه الآلية، هيئة الأدب والنشر والترجمة بالآتي:</w:t>
      </w:r>
    </w:p>
    <w:p>
      <w:pPr>
        <w:pStyle w:val="Style25"/>
        <w:keepNext w:val="0"/>
        <w:keepLines w:val="0"/>
        <w:framePr w:w="10598" w:h="1886" w:hRule="exact" w:wrap="none" w:vAnchor="page" w:hAnchor="page" w:x="652" w:y="7299"/>
        <w:widowControl w:val="0"/>
        <w:shd w:val="clear" w:color="auto" w:fill="auto"/>
        <w:spacing w:before="0" w:after="0" w:line="360" w:lineRule="auto"/>
        <w:ind w:left="1380" w:right="0" w:firstLine="0"/>
        <w:jc w:val="both"/>
      </w:pPr>
      <w:r>
        <w:rPr>
          <w:rStyle w:val="CharStyle26"/>
          <w:rtl/>
        </w:rPr>
        <w:t>أ- معلومات ضابط اتصال الجهة.</w:t>
      </w:r>
    </w:p>
    <w:p>
      <w:pPr>
        <w:pStyle w:val="Style25"/>
        <w:keepNext w:val="0"/>
        <w:keepLines w:val="0"/>
        <w:framePr w:w="10598" w:h="6849" w:hRule="exact" w:wrap="none" w:vAnchor="page" w:hAnchor="page" w:x="652" w:y="9189"/>
        <w:widowControl w:val="0"/>
        <w:shd w:val="clear" w:color="auto" w:fill="auto"/>
        <w:spacing w:before="0" w:after="0" w:line="350" w:lineRule="auto"/>
        <w:ind w:left="1380" w:right="0" w:firstLine="0"/>
        <w:jc w:val="both"/>
      </w:pPr>
      <w:r>
        <w:rPr>
          <w:rStyle w:val="CharStyle26"/>
          <w:rtl/>
        </w:rPr>
        <w:t>ب- المعارض التي ترغب الجهة في المشاركة فيها ضمن جناح المملكة.</w:t>
      </w:r>
    </w:p>
    <w:p>
      <w:pPr>
        <w:pStyle w:val="Style25"/>
        <w:keepNext w:val="0"/>
        <w:keepLines w:val="0"/>
        <w:framePr w:w="10598" w:h="6849" w:hRule="exact" w:wrap="none" w:vAnchor="page" w:hAnchor="page" w:x="652" w:y="9189"/>
        <w:widowControl w:val="0"/>
        <w:shd w:val="clear" w:color="auto" w:fill="auto"/>
        <w:spacing w:before="0" w:after="0" w:line="350" w:lineRule="auto"/>
        <w:ind w:left="1380" w:right="0" w:firstLine="0"/>
        <w:jc w:val="left"/>
      </w:pPr>
      <w:r>
        <w:rPr>
          <w:rStyle w:val="CharStyle26"/>
          <w:rtl/>
        </w:rPr>
        <w:t>ج- تصور عن مشاركة الجهة في المعارض.</w:t>
      </w:r>
    </w:p>
    <w:p>
      <w:pPr>
        <w:pStyle w:val="Style25"/>
        <w:keepNext w:val="0"/>
        <w:keepLines w:val="0"/>
        <w:framePr w:w="10598" w:h="6849" w:hRule="exact" w:wrap="none" w:vAnchor="page" w:hAnchor="page" w:x="652" w:y="9189"/>
        <w:widowControl w:val="0"/>
        <w:shd w:val="clear" w:color="auto" w:fill="auto"/>
        <w:spacing w:before="0" w:after="0" w:line="374" w:lineRule="auto"/>
        <w:ind w:left="1180" w:right="0" w:hanging="320"/>
        <w:jc w:val="both"/>
      </w:pPr>
      <w:r>
        <w:rPr>
          <w:rStyle w:val="CharStyle26"/>
          <w:rtl/>
        </w:rPr>
        <w:t xml:space="preserve">٣- تقيم هيئة الأدب والنشر والترجمة رغبات الجهات في المشاركة في جناح المملكة، من </w:t>
      </w:r>
      <w:r>
        <w:rPr>
          <w:rStyle w:val="CharStyle26"/>
          <w:u w:val="single"/>
          <w:rtl/>
        </w:rPr>
        <w:t>خلال الآتي؛</w:t>
      </w:r>
    </w:p>
    <w:p>
      <w:pPr>
        <w:pStyle w:val="Style25"/>
        <w:keepNext w:val="0"/>
        <w:keepLines w:val="0"/>
        <w:framePr w:w="10598" w:h="6849" w:hRule="exact" w:wrap="none" w:vAnchor="page" w:hAnchor="page" w:x="652" w:y="9189"/>
        <w:widowControl w:val="0"/>
        <w:shd w:val="clear" w:color="auto" w:fill="auto"/>
        <w:spacing w:before="0" w:after="0" w:line="350" w:lineRule="auto"/>
        <w:ind w:left="1180" w:right="0" w:firstLine="0"/>
        <w:jc w:val="both"/>
      </w:pPr>
      <w:r>
        <w:rPr>
          <w:rStyle w:val="CharStyle26"/>
          <w:rtl/>
        </w:rPr>
        <w:t>أ- معايير -تضعها الهيئة- تتناسب مع طبيعة الجهات الحكومية.</w:t>
      </w:r>
    </w:p>
    <w:p>
      <w:pPr>
        <w:pStyle w:val="Style25"/>
        <w:keepNext w:val="0"/>
        <w:keepLines w:val="0"/>
        <w:framePr w:w="10598" w:h="6849" w:hRule="exact" w:wrap="none" w:vAnchor="page" w:hAnchor="page" w:x="652" w:y="9189"/>
        <w:widowControl w:val="0"/>
        <w:shd w:val="clear" w:color="auto" w:fill="auto"/>
        <w:spacing w:before="0" w:after="220" w:line="350" w:lineRule="auto"/>
        <w:ind w:left="1180" w:right="0" w:firstLine="0"/>
        <w:jc w:val="both"/>
      </w:pPr>
      <w:r>
        <w:rPr>
          <w:rStyle w:val="CharStyle26"/>
          <w:rtl/>
        </w:rPr>
        <w:t>ب-نوعية المعرض، ومساحة الجناح، وقدرته الاستيعابية.</w:t>
      </w:r>
    </w:p>
    <w:p>
      <w:pPr>
        <w:pStyle w:val="Style25"/>
        <w:keepNext w:val="0"/>
        <w:keepLines w:val="0"/>
        <w:framePr w:w="10598" w:h="6849" w:hRule="exact" w:wrap="none" w:vAnchor="page" w:hAnchor="page" w:x="652" w:y="9189"/>
        <w:widowControl w:val="0"/>
        <w:shd w:val="clear" w:color="auto" w:fill="auto"/>
        <w:spacing w:before="0" w:after="0" w:line="350" w:lineRule="auto"/>
        <w:ind w:left="1180" w:right="0" w:hanging="320"/>
        <w:jc w:val="both"/>
      </w:pPr>
      <w:r>
        <w:rPr>
          <w:rStyle w:val="CharStyle26"/>
          <w:rtl/>
        </w:rPr>
        <w:t>٤- تبلغ هيئة الأدب والنشر والترجمة، بعد تقييم رغبات الجهات في المشاركة في جناح المملكة، تلك الجهات بنتائج التقييم. وتنسق الهيئة مع الجهات المؤهلة للمشاركة في جناح المملكة - من خلال ضباط الاتصال- حيال الترتيبات المتصلة بالمشاركة، بما في ذلك آلية نقل الكتب وبيعها، وأعداد المشاركين من مثلي الجهات.</w:t>
      </w:r>
    </w:p>
    <w:p>
      <w:pPr>
        <w:pStyle w:val="Style25"/>
        <w:keepNext w:val="0"/>
        <w:keepLines w:val="0"/>
        <w:framePr w:w="10598" w:h="6849" w:hRule="exact" w:wrap="none" w:vAnchor="page" w:hAnchor="page" w:x="652" w:y="9189"/>
        <w:widowControl w:val="0"/>
        <w:shd w:val="clear" w:color="auto" w:fill="auto"/>
        <w:spacing w:before="0" w:after="0" w:line="350" w:lineRule="auto"/>
        <w:ind w:left="1180" w:right="0" w:hanging="320"/>
        <w:jc w:val="both"/>
      </w:pPr>
      <w:r>
        <w:rPr>
          <w:rStyle w:val="CharStyle26"/>
          <w:rtl/>
        </w:rPr>
        <w:t>٥- تتولى هيئة الأدب والنشر والترجمة الإشراف على إقامة جناح المملكة في المعرض، وتتحمل ألتكاليف المالية المترتبة على إقامة الجناح، ونقل الكتب. وتتحمل كل جهة مشاتكة (الحاح الكا بل الخا صة بمشبها. وع</w:t>
      </w:r>
    </w:p>
    <w:p>
      <w:pPr>
        <w:widowControl w:val="0"/>
        <w:spacing w:line="1" w:lineRule="exact"/>
        <w:sectPr>
          <w:footnotePr>
            <w:pos w:val="pageBottom"/>
            <w:numFmt w:val="decimal"/>
            <w:numRestart w:val="continuous"/>
          </w:footnotePr>
          <w:pgSz w:w="11900" w:h="16840"/>
          <w:pgMar w:top="1918" w:right="360" w:bottom="360" w:left="360" w:header="0" w:footer="3" w:gutter="0"/>
          <w:cols w:space="720"/>
          <w:noEndnote/>
          <w:rtlGutter w:val="0"/>
          <w:docGrid w:linePitch="360"/>
        </w:sectPr>
      </w:pPr>
    </w:p>
    <w:p>
      <w:pPr>
        <w:widowControl w:val="0"/>
        <w:spacing w:line="1" w:lineRule="exact"/>
      </w:pPr>
      <w:r/>
    </w:p>
    <w:p>
      <w:pPr>
        <w:framePr w:wrap="none" w:vAnchor="page" w:hAnchor="page" w:x="5360" w:y="458"/>
        <w:widowControl w:val="0"/>
        <w:rPr>
          <w:sz w:val="2"/>
          <w:szCs w:val="2"/>
        </w:rPr>
      </w:pPr>
      <w:r>
        <w:drawing>
          <wp:inline>
            <wp:extent cx="986155" cy="1189990"/>
            <wp:docPr id="4" name="Picutre 4"/>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pic:blipFill>
                  <pic:spPr>
                    <a:xfrm>
                      <a:ext cx="986155" cy="1189990"/>
                    </a:xfrm>
                    <a:prstGeom prst="rect"/>
                  </pic:spPr>
                </pic:pic>
              </a:graphicData>
            </a:graphic>
          </wp:inline>
        </w:drawing>
      </w:r>
    </w:p>
    <w:p>
      <w:pPr>
        <w:pStyle w:val="Style29"/>
        <w:keepNext w:val="0"/>
        <w:keepLines w:val="0"/>
        <w:framePr w:w="3315" w:h="291" w:hRule="exact" w:wrap="none" w:vAnchor="page" w:hAnchor="page" w:x="8062" w:y="1149"/>
        <w:widowControl w:val="0"/>
        <w:shd w:val="clear" w:color="auto" w:fill="auto"/>
        <w:spacing w:before="0" w:after="0" w:line="240" w:lineRule="auto"/>
        <w:ind w:left="0" w:right="0" w:firstLine="0"/>
        <w:jc w:val="left"/>
      </w:pPr>
      <w:r>
        <w:rPr>
          <w:rStyle w:val="CharStyle30"/>
          <w:rtl/>
        </w:rPr>
        <w:t>المملكة العربية اللمعودية</w:t>
      </w:r>
    </w:p>
    <w:p>
      <w:pPr>
        <w:pStyle w:val="Style40"/>
        <w:keepNext w:val="0"/>
        <w:keepLines w:val="0"/>
        <w:framePr w:w="3315" w:h="962" w:hRule="exact" w:wrap="none" w:vAnchor="page" w:hAnchor="page" w:x="8062" w:y="1489"/>
        <w:widowControl w:val="0"/>
        <w:shd w:val="clear" w:color="auto" w:fill="auto"/>
        <w:bidi w:val="0"/>
        <w:spacing w:before="0" w:after="0"/>
        <w:ind w:left="0" w:right="0" w:firstLine="0"/>
        <w:jc w:val="right"/>
      </w:pPr>
      <w:r>
        <w:rPr>
          <w:rStyle w:val="CharStyle41"/>
        </w:rPr>
        <w:t>H</w:t>
      </w:r>
    </w:p>
    <w:p>
      <w:pPr>
        <w:pStyle w:val="Style42"/>
        <w:keepNext w:val="0"/>
        <w:keepLines w:val="0"/>
        <w:framePr w:w="3315" w:h="962" w:hRule="exact" w:wrap="none" w:vAnchor="page" w:hAnchor="page" w:x="8062" w:y="1489"/>
        <w:widowControl w:val="0"/>
        <w:shd w:val="clear" w:color="auto" w:fill="auto"/>
        <w:bidi w:val="0"/>
        <w:spacing w:before="0" w:after="0" w:line="240" w:lineRule="auto"/>
        <w:ind w:left="0" w:right="0" w:firstLine="0"/>
        <w:jc w:val="left"/>
      </w:pPr>
      <w:r>
        <w:rPr>
          <w:rStyle w:val="CharStyle43"/>
          <w:sz w:val="16"/>
          <w:szCs w:val="16"/>
        </w:rPr>
        <w:t xml:space="preserve">جا٢ </w:t>
      </w:r>
      <w:r>
        <w:rPr>
          <w:rStyle w:val="CharStyle43"/>
          <w:b/>
          <w:bCs/>
        </w:rPr>
        <w:t xml:space="preserve">41 01 </w:t>
      </w:r>
      <w:r>
        <w:rPr>
          <w:rStyle w:val="CharStyle43"/>
          <w:sz w:val="16"/>
          <w:szCs w:val="16"/>
        </w:rPr>
        <w:t>لج ٥٣ لاهج الا</w:t>
      </w:r>
      <w:r>
        <w:rPr>
          <w:rStyle w:val="CharStyle43"/>
          <w:sz w:val="16"/>
          <w:szCs w:val="16"/>
          <w:lang w:val="en-US" w:eastAsia="en-US"/>
        </w:rPr>
        <w:t xml:space="preserve"> </w:t>
      </w:r>
      <w:r>
        <w:rPr>
          <w:rStyle w:val="CharStyle43"/>
          <w:b/>
          <w:bCs/>
          <w:lang w:val="en-US" w:eastAsia="en-US"/>
        </w:rPr>
        <w:t>Council Of Ministers</w:t>
      </w:r>
    </w:p>
    <w:p>
      <w:pPr>
        <w:pStyle w:val="Style7"/>
        <w:keepNext w:val="0"/>
        <w:keepLines w:val="0"/>
        <w:framePr w:w="3151" w:h="1187" w:hRule="exact" w:wrap="none" w:vAnchor="page" w:hAnchor="page" w:x="925" w:y="1155"/>
        <w:widowControl w:val="0"/>
        <w:shd w:val="clear" w:color="auto" w:fill="auto"/>
        <w:tabs>
          <w:tab w:leader="hyphen" w:pos="3067" w:val="left"/>
        </w:tabs>
        <w:spacing w:before="0" w:line="240" w:lineRule="auto"/>
        <w:ind w:left="0" w:right="0" w:firstLine="0"/>
        <w:jc w:val="left"/>
      </w:pPr>
      <w:r>
        <w:rPr>
          <w:rStyle w:val="CharStyle8"/>
          <w:b/>
          <w:bCs/>
          <w:rtl/>
        </w:rPr>
        <w:t>الرقم</w:t>
        <w:tab/>
      </w:r>
    </w:p>
    <w:p>
      <w:pPr>
        <w:pStyle w:val="Style7"/>
        <w:keepNext w:val="0"/>
        <w:keepLines w:val="0"/>
        <w:framePr w:w="3151" w:h="1187" w:hRule="exact" w:wrap="none" w:vAnchor="page" w:hAnchor="page" w:x="925" w:y="1155"/>
        <w:widowControl w:val="0"/>
        <w:shd w:val="clear" w:color="auto" w:fill="auto"/>
        <w:tabs>
          <w:tab w:pos="2134" w:val="left"/>
        </w:tabs>
        <w:spacing w:before="0" w:line="240" w:lineRule="auto"/>
        <w:ind w:left="0" w:right="0" w:firstLine="0"/>
        <w:jc w:val="left"/>
      </w:pPr>
      <w:r>
        <w:rPr>
          <w:rStyle w:val="CharStyle8"/>
          <w:b/>
          <w:bCs/>
          <w:rtl/>
        </w:rPr>
        <w:t>التاريخ /</w:t>
        <w:tab/>
        <w:t>/ ١٤ه</w:t>
      </w:r>
    </w:p>
    <w:p>
      <w:pPr>
        <w:pStyle w:val="Style7"/>
        <w:keepNext w:val="0"/>
        <w:keepLines w:val="0"/>
        <w:framePr w:w="3151" w:h="1187" w:hRule="exact" w:wrap="none" w:vAnchor="page" w:hAnchor="page" w:x="925" w:y="1155"/>
        <w:widowControl w:val="0"/>
        <w:shd w:val="clear" w:color="auto" w:fill="auto"/>
        <w:tabs>
          <w:tab w:leader="hyphen" w:pos="3070" w:val="left"/>
        </w:tabs>
        <w:spacing w:before="0" w:after="0" w:line="240" w:lineRule="auto"/>
        <w:ind w:left="0" w:right="0" w:firstLine="0"/>
        <w:jc w:val="left"/>
      </w:pPr>
      <w:r>
        <w:rPr>
          <w:rStyle w:val="CharStyle8"/>
          <w:b/>
          <w:bCs/>
          <w:rtl/>
        </w:rPr>
        <w:t>المرفقات</w:t>
        <w:tab/>
      </w:r>
    </w:p>
    <w:p>
      <w:pPr>
        <w:pStyle w:val="Style25"/>
        <w:keepNext w:val="0"/>
        <w:keepLines w:val="0"/>
        <w:framePr w:w="10451" w:h="11989" w:hRule="exact" w:wrap="none" w:vAnchor="page" w:hAnchor="page" w:x="925" w:y="2791"/>
        <w:widowControl w:val="0"/>
        <w:shd w:val="clear" w:color="auto" w:fill="auto"/>
        <w:spacing w:before="0" w:after="0" w:line="360" w:lineRule="auto"/>
        <w:ind w:left="1360" w:right="0" w:hanging="440"/>
        <w:jc w:val="both"/>
      </w:pPr>
      <w:r>
        <w:rPr>
          <w:rStyle w:val="CharStyle26"/>
          <w:rtl/>
        </w:rPr>
        <w:t>٦- تتيح هيئة الأدب والنشر والترجمة للجهات المشاركة في جناح المملكة استخدام شعاراتها وهوياتها البصرية خلال المشاركة، مع مراعاة الهوية البصرية المعتمدة من الهيئة لجناح المملكة.</w:t>
      </w:r>
    </w:p>
    <w:p>
      <w:pPr>
        <w:pStyle w:val="Style25"/>
        <w:keepNext w:val="0"/>
        <w:keepLines w:val="0"/>
        <w:framePr w:w="10451" w:h="11989" w:hRule="exact" w:wrap="none" w:vAnchor="page" w:hAnchor="page" w:x="925" w:y="2791"/>
        <w:widowControl w:val="0"/>
        <w:shd w:val="clear" w:color="auto" w:fill="auto"/>
        <w:spacing w:before="0" w:after="0" w:line="360" w:lineRule="auto"/>
        <w:ind w:left="980" w:right="0" w:hanging="540"/>
        <w:jc w:val="both"/>
      </w:pPr>
      <w:r>
        <w:rPr>
          <w:rStyle w:val="CharStyle26"/>
          <w:rtl/>
        </w:rPr>
        <w:t>ثالثا: في حال عدم تأهل الجهة الحكومية للمشاركة في جناح المملكة في المعارض المشمولة بالقائمة المنصوص عليها في البند (أولا) من هذه الآلية؛ فللجهة المشاركة في تلك المعارض بشكل مستقل عن جناح المملكة، وذلك وفقاً للآتي:</w:t>
      </w:r>
    </w:p>
    <w:p>
      <w:pPr>
        <w:pStyle w:val="Style25"/>
        <w:keepNext w:val="0"/>
        <w:keepLines w:val="0"/>
        <w:framePr w:w="10451" w:h="11989" w:hRule="exact" w:wrap="none" w:vAnchor="page" w:hAnchor="page" w:x="925" w:y="2791"/>
        <w:widowControl w:val="0"/>
        <w:shd w:val="clear" w:color="auto" w:fill="auto"/>
        <w:spacing w:before="0" w:after="0" w:line="360" w:lineRule="auto"/>
        <w:ind w:left="1360" w:right="0" w:hanging="340"/>
        <w:jc w:val="both"/>
      </w:pPr>
      <w:r>
        <w:rPr>
          <w:rStyle w:val="CharStyle26"/>
          <w:rtl/>
        </w:rPr>
        <w:t>١- إبلا غ هيئة الأدب والنشر والترجمة بتلك المعارض، وأهداف المشاركة فيها، والخطة التفصيلية للمشاركة. وتقدم الهيئة المرئيات والمقترحات - إن وجدت- حيال تلك المشاركة.</w:t>
      </w:r>
    </w:p>
    <w:p>
      <w:pPr>
        <w:pStyle w:val="Style25"/>
        <w:keepNext w:val="0"/>
        <w:keepLines w:val="0"/>
        <w:framePr w:w="10451" w:h="11989" w:hRule="exact" w:wrap="none" w:vAnchor="page" w:hAnchor="page" w:x="925" w:y="2791"/>
        <w:widowControl w:val="0"/>
        <w:shd w:val="clear" w:color="auto" w:fill="auto"/>
        <w:spacing w:before="0" w:after="0" w:line="360" w:lineRule="auto"/>
        <w:ind w:left="1360" w:right="0" w:hanging="340"/>
        <w:jc w:val="both"/>
      </w:pPr>
      <w:r>
        <w:rPr>
          <w:rStyle w:val="CharStyle26"/>
          <w:rtl/>
        </w:rPr>
        <w:t>٢- تتولى الجهة الإشراف على إقامة جناحها، وتتحمل جميع التكاليف المالية المترتبة على المشاركة.</w:t>
      </w:r>
    </w:p>
    <w:p>
      <w:pPr>
        <w:pStyle w:val="Style25"/>
        <w:keepNext w:val="0"/>
        <w:keepLines w:val="0"/>
        <w:framePr w:w="10451" w:h="11989" w:hRule="exact" w:wrap="none" w:vAnchor="page" w:hAnchor="page" w:x="925" w:y="2791"/>
        <w:widowControl w:val="0"/>
        <w:shd w:val="clear" w:color="auto" w:fill="auto"/>
        <w:spacing w:before="0" w:after="0"/>
        <w:ind w:left="1360" w:right="0" w:hanging="340"/>
        <w:jc w:val="both"/>
      </w:pPr>
      <w:r>
        <w:rPr>
          <w:rStyle w:val="CharStyle26"/>
          <w:rtl/>
        </w:rPr>
        <w:t>٣- أن تكون مشاركة الجهة - في معارض الكتاب الدولية- بشعارها وهويتها البصرية، مع مراعاة استخدام الهوية البصرية المعتمدة من هيئة الأدب والنشر والترجمة.</w:t>
      </w:r>
    </w:p>
    <w:p>
      <w:pPr>
        <w:pStyle w:val="Style25"/>
        <w:keepNext w:val="0"/>
        <w:keepLines w:val="0"/>
        <w:framePr w:w="10451" w:h="11989" w:hRule="exact" w:wrap="none" w:vAnchor="page" w:hAnchor="page" w:x="925" w:y="2791"/>
        <w:widowControl w:val="0"/>
        <w:shd w:val="clear" w:color="auto" w:fill="auto"/>
        <w:spacing w:before="0" w:after="0" w:line="418" w:lineRule="auto"/>
        <w:ind w:left="980" w:right="0" w:hanging="540"/>
        <w:jc w:val="both"/>
      </w:pPr>
      <w:r>
        <w:rPr>
          <w:rStyle w:val="CharStyle26"/>
          <w:rtl/>
        </w:rPr>
        <w:t>رابعاً: تكون مشاركة الجهات الحكومية في المعارض غير المشمولة بالقائمة المنصوص عليها في البند (أولا) من هذه الآلية، وفقا للآتي:</w:t>
      </w:r>
    </w:p>
    <w:p>
      <w:pPr>
        <w:pStyle w:val="Style25"/>
        <w:keepNext w:val="0"/>
        <w:keepLines w:val="0"/>
        <w:framePr w:w="10451" w:h="11989" w:hRule="exact" w:wrap="none" w:vAnchor="page" w:hAnchor="page" w:x="925" w:y="2791"/>
        <w:widowControl w:val="0"/>
        <w:shd w:val="clear" w:color="auto" w:fill="auto"/>
        <w:spacing w:before="0" w:after="0" w:line="350" w:lineRule="auto"/>
        <w:ind w:left="1360" w:right="0" w:hanging="340"/>
        <w:jc w:val="both"/>
      </w:pPr>
      <w:r>
        <w:rPr>
          <w:rStyle w:val="CharStyle26"/>
          <w:rtl/>
        </w:rPr>
        <w:t>١ - تبلغ الجهة هيئة الأدب والنشر والترجمة بتلك المعارض، وأهداف المشاركة فيها، والخطة التفصيلية للمشاركة. وتقدم الهيئة المرئيات والمقترحات - إن وجدت- حيال تلك المشاركة.</w:t>
      </w:r>
    </w:p>
    <w:p>
      <w:pPr>
        <w:pStyle w:val="Style25"/>
        <w:keepNext w:val="0"/>
        <w:keepLines w:val="0"/>
        <w:framePr w:w="10451" w:h="11989" w:hRule="exact" w:wrap="none" w:vAnchor="page" w:hAnchor="page" w:x="925" w:y="2791"/>
        <w:widowControl w:val="0"/>
        <w:shd w:val="clear" w:color="auto" w:fill="auto"/>
        <w:spacing w:before="0" w:after="0" w:line="350" w:lineRule="auto"/>
        <w:ind w:left="1360" w:right="0" w:hanging="340"/>
        <w:jc w:val="both"/>
      </w:pPr>
      <w:r>
        <w:rPr>
          <w:rStyle w:val="CharStyle26"/>
          <w:rtl/>
        </w:rPr>
        <w:t>٢- تتولى الجهة الإشراف على إقامة جناحها، وتتحمل جميع التكاليف المالية المترتبة على المشاركة.</w:t>
      </w:r>
    </w:p>
    <w:p>
      <w:pPr>
        <w:pStyle w:val="Style25"/>
        <w:keepNext w:val="0"/>
        <w:keepLines w:val="0"/>
        <w:framePr w:w="10451" w:h="11989" w:hRule="exact" w:wrap="none" w:vAnchor="page" w:hAnchor="page" w:x="925" w:y="2791"/>
        <w:widowControl w:val="0"/>
        <w:shd w:val="clear" w:color="auto" w:fill="auto"/>
        <w:spacing w:before="0" w:after="0" w:line="350" w:lineRule="auto"/>
        <w:ind w:left="1360" w:right="0" w:hanging="340"/>
        <w:jc w:val="both"/>
      </w:pPr>
      <w:r>
        <w:rPr>
          <w:rStyle w:val="CharStyle26"/>
          <w:rtl/>
        </w:rPr>
        <w:t>٣- أن تكون مشاركة الجهة - في معارض الكتاب الدولية- بشعارها وهويتها البصرية، مع مراعاة استخدام الهوية البصرية ألمعتمدة من هيئة الأدب وألنشر والترجمة.</w:t>
      </w:r>
    </w:p>
    <w:p>
      <w:pPr>
        <w:pStyle w:val="Style25"/>
        <w:keepNext w:val="0"/>
        <w:keepLines w:val="0"/>
        <w:framePr w:w="10451" w:h="11989" w:hRule="exact" w:wrap="none" w:vAnchor="page" w:hAnchor="page" w:x="925" w:y="2791"/>
        <w:widowControl w:val="0"/>
        <w:shd w:val="clear" w:color="auto" w:fill="auto"/>
        <w:spacing w:before="0" w:after="0" w:line="350" w:lineRule="auto"/>
        <w:ind w:left="980" w:right="0" w:hanging="540"/>
        <w:jc w:val="both"/>
      </w:pPr>
      <w:r>
        <w:rPr>
          <w:rStyle w:val="CharStyle26"/>
          <w:rtl/>
        </w:rPr>
        <w:t>خامسا: تزود الجهة الحكومية التي شاركت في أي من معارض الكتأب الدولية، هيئة الأدب والنشر والترجمة - خلال (.٣) يوما من انتهاء المعرض- بما تم أثناء مشاركتها وفق نماذج تعتمدها الهيئة بالتنسيق مع الجهات ذات العلاقة.</w:t>
      </w:r>
    </w:p>
    <w:p>
      <w:pPr>
        <w:framePr w:wrap="none" w:vAnchor="page" w:hAnchor="page" w:x="3529" w:y="15198"/>
        <w:widowControl w:val="0"/>
        <w:rPr>
          <w:sz w:val="2"/>
          <w:szCs w:val="2"/>
        </w:rPr>
      </w:pPr>
      <w:r>
        <w:drawing>
          <wp:inline>
            <wp:extent cx="1107440" cy="743585"/>
            <wp:docPr id="5" name="Picutre 5"/>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stretch/>
                  </pic:blipFill>
                  <pic:spPr>
                    <a:xfrm>
                      <a:ext cx="1107440" cy="743585"/>
                    </a:xfrm>
                    <a:prstGeom prst="rect"/>
                  </pic:spPr>
                </pic:pic>
              </a:graphicData>
            </a:graphic>
          </wp:inline>
        </w:drawing>
      </w:r>
    </w:p>
    <w:p>
      <w:pPr>
        <w:widowControl w:val="0"/>
        <w:spacing w:line="1" w:lineRule="exact"/>
      </w:pPr>
    </w:p>
    <w:sectPr>
      <w:footnotePr>
        <w:pos w:val="pageBottom"/>
        <w:numFmt w:val="decimal"/>
        <w:numRestart w:val="continuous"/>
      </w:footnotePr>
      <w:pgSz w:w="11900" w:h="16840"/>
      <w:pgMar w:top="1878"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pPr>
        <w:bidi/>
      </w:pPr>
      <w:r/>
    </w:p>
  </w:footnote>
  <w:footnote w:id="1" w:type="continuationSeparator">
    <w:p>
      <w:pPr>
        <w:bidi/>
      </w:pP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ar-SA" w:eastAsia="ar-SA" w:bidi="ar-SA"/>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ar-SA" w:eastAsia="ar-SA"/>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ar-SA" w:eastAsia="ar-SA"/>
    </w:rPr>
  </w:style>
  <w:style w:type="character" w:customStyle="1" w:styleId="CharStyle3">
    <w:name w:val="Header or footer (2)_"/>
    <w:basedOn w:val="DefaultParagraphFont"/>
    <w:link w:val="Style2"/>
    <w:rPr>
      <w:rFonts w:ascii="Times New Roman" w:eastAsia="Times New Roman" w:hAnsi="Times New Roman" w:cs="Times New Roman"/>
      <w:b w:val="0"/>
      <w:bCs w:val="0"/>
      <w:i w:val="0"/>
      <w:iCs w:val="0"/>
      <w:smallCaps w:val="0"/>
      <w:strike w:val="0"/>
      <w:sz w:val="20"/>
      <w:szCs w:val="20"/>
      <w:u w:val="none"/>
    </w:rPr>
  </w:style>
  <w:style w:type="character" w:customStyle="1" w:styleId="CharStyle6">
    <w:name w:val="Heading #2_"/>
    <w:basedOn w:val="DefaultParagraphFont"/>
    <w:link w:val="Style5"/>
    <w:rPr>
      <w:rFonts w:ascii="Microsoft Sans Serif" w:eastAsia="Microsoft Sans Serif" w:hAnsi="Microsoft Sans Serif" w:cs="Microsoft Sans Serif"/>
      <w:b w:val="0"/>
      <w:bCs w:val="0"/>
      <w:i w:val="0"/>
      <w:iCs w:val="0"/>
      <w:smallCaps w:val="0"/>
      <w:strike w:val="0"/>
      <w:color w:val="476857"/>
      <w:sz w:val="46"/>
      <w:szCs w:val="46"/>
      <w:u w:val="none"/>
    </w:rPr>
  </w:style>
  <w:style w:type="character" w:customStyle="1" w:styleId="CharStyle8">
    <w:name w:val="Body text (3)_"/>
    <w:basedOn w:val="DefaultParagraphFont"/>
    <w:link w:val="Style7"/>
    <w:rPr>
      <w:rFonts w:ascii="Arial" w:eastAsia="Arial" w:hAnsi="Arial" w:cs="Arial"/>
      <w:b/>
      <w:bCs/>
      <w:i w:val="0"/>
      <w:iCs w:val="0"/>
      <w:smallCaps w:val="0"/>
      <w:strike w:val="0"/>
      <w:sz w:val="22"/>
      <w:szCs w:val="22"/>
      <w:u w:val="none"/>
    </w:rPr>
  </w:style>
  <w:style w:type="character" w:customStyle="1" w:styleId="CharStyle11">
    <w:name w:val="Body text (5)_"/>
    <w:basedOn w:val="DefaultParagraphFont"/>
    <w:link w:val="Style10"/>
    <w:rPr>
      <w:rFonts w:ascii="Microsoft Sans Serif" w:eastAsia="Microsoft Sans Serif" w:hAnsi="Microsoft Sans Serif" w:cs="Microsoft Sans Serif"/>
      <w:b w:val="0"/>
      <w:bCs w:val="0"/>
      <w:i w:val="0"/>
      <w:iCs w:val="0"/>
      <w:smallCaps w:val="0"/>
      <w:strike w:val="0"/>
      <w:sz w:val="22"/>
      <w:szCs w:val="22"/>
      <w:u w:val="single"/>
    </w:rPr>
  </w:style>
  <w:style w:type="character" w:customStyle="1" w:styleId="CharStyle15">
    <w:name w:val="Heading #1_"/>
    <w:basedOn w:val="DefaultParagraphFont"/>
    <w:link w:val="Style14"/>
    <w:rPr>
      <w:rFonts w:ascii="Arial" w:eastAsia="Arial" w:hAnsi="Arial" w:cs="Arial"/>
      <w:b w:val="0"/>
      <w:bCs w:val="0"/>
      <w:i w:val="0"/>
      <w:iCs w:val="0"/>
      <w:smallCaps w:val="0"/>
      <w:strike w:val="0"/>
      <w:w w:val="50"/>
      <w:sz w:val="68"/>
      <w:szCs w:val="68"/>
      <w:u w:val="none"/>
    </w:rPr>
  </w:style>
  <w:style w:type="character" w:customStyle="1" w:styleId="CharStyle20">
    <w:name w:val="Body text (2)_"/>
    <w:basedOn w:val="DefaultParagraphFont"/>
    <w:link w:val="Style19"/>
    <w:rPr>
      <w:rFonts w:ascii="Microsoft Sans Serif" w:eastAsia="Microsoft Sans Serif" w:hAnsi="Microsoft Sans Serif" w:cs="Microsoft Sans Serif"/>
      <w:b w:val="0"/>
      <w:bCs w:val="0"/>
      <w:i w:val="0"/>
      <w:iCs w:val="0"/>
      <w:smallCaps w:val="0"/>
      <w:strike w:val="0"/>
      <w:sz w:val="28"/>
      <w:szCs w:val="28"/>
      <w:u w:val="none"/>
    </w:rPr>
  </w:style>
  <w:style w:type="character" w:customStyle="1" w:styleId="CharStyle24">
    <w:name w:val="Heading #3_"/>
    <w:basedOn w:val="DefaultParagraphFont"/>
    <w:link w:val="Style23"/>
    <w:rPr>
      <w:rFonts w:ascii="Arial" w:eastAsia="Arial" w:hAnsi="Arial" w:cs="Arial"/>
      <w:b/>
      <w:bCs/>
      <w:i w:val="0"/>
      <w:iCs w:val="0"/>
      <w:smallCaps w:val="0"/>
      <w:strike w:val="0"/>
      <w:sz w:val="36"/>
      <w:szCs w:val="36"/>
      <w:u w:val="none"/>
    </w:rPr>
  </w:style>
  <w:style w:type="character" w:customStyle="1" w:styleId="CharStyle26">
    <w:name w:val="Body text_"/>
    <w:basedOn w:val="DefaultParagraphFont"/>
    <w:link w:val="Style25"/>
    <w:rPr>
      <w:rFonts w:ascii="Arial" w:eastAsia="Arial" w:hAnsi="Arial" w:cs="Arial"/>
      <w:b w:val="0"/>
      <w:bCs w:val="0"/>
      <w:i w:val="0"/>
      <w:iCs w:val="0"/>
      <w:smallCaps w:val="0"/>
      <w:strike w:val="0"/>
      <w:sz w:val="28"/>
      <w:szCs w:val="28"/>
      <w:u w:val="none"/>
    </w:rPr>
  </w:style>
  <w:style w:type="character" w:customStyle="1" w:styleId="CharStyle30">
    <w:name w:val="Header or footer_"/>
    <w:basedOn w:val="DefaultParagraphFont"/>
    <w:link w:val="Style29"/>
    <w:rPr>
      <w:rFonts w:ascii="Arial" w:eastAsia="Arial" w:hAnsi="Arial" w:cs="Arial"/>
      <w:b w:val="0"/>
      <w:bCs w:val="0"/>
      <w:i w:val="0"/>
      <w:iCs w:val="0"/>
      <w:smallCaps w:val="0"/>
      <w:strike w:val="0"/>
      <w:u w:val="none"/>
    </w:rPr>
  </w:style>
  <w:style w:type="character" w:customStyle="1" w:styleId="CharStyle36">
    <w:name w:val="Picture caption_"/>
    <w:basedOn w:val="DefaultParagraphFont"/>
    <w:link w:val="Style35"/>
    <w:rPr>
      <w:rFonts w:ascii="Arial" w:eastAsia="Arial" w:hAnsi="Arial" w:cs="Arial"/>
      <w:b/>
      <w:bCs/>
      <w:i w:val="0"/>
      <w:iCs w:val="0"/>
      <w:smallCaps w:val="0"/>
      <w:strike w:val="0"/>
      <w:sz w:val="14"/>
      <w:szCs w:val="14"/>
      <w:u w:val="none"/>
      <w:lang w:val="en-US" w:eastAsia="en-US"/>
    </w:rPr>
  </w:style>
  <w:style w:type="character" w:customStyle="1" w:styleId="CharStyle38">
    <w:name w:val="Heading #4_"/>
    <w:basedOn w:val="DefaultParagraphFont"/>
    <w:link w:val="Style37"/>
    <w:rPr>
      <w:rFonts w:ascii="Arial" w:eastAsia="Arial" w:hAnsi="Arial" w:cs="Arial"/>
      <w:b w:val="0"/>
      <w:bCs w:val="0"/>
      <w:i w:val="0"/>
      <w:iCs w:val="0"/>
      <w:smallCaps w:val="0"/>
      <w:strike w:val="0"/>
      <w:sz w:val="32"/>
      <w:szCs w:val="32"/>
      <w:u w:val="none"/>
    </w:rPr>
  </w:style>
  <w:style w:type="character" w:customStyle="1" w:styleId="CharStyle41">
    <w:name w:val="Body text (6)_"/>
    <w:basedOn w:val="DefaultParagraphFont"/>
    <w:link w:val="Style40"/>
    <w:rPr>
      <w:rFonts w:ascii="Arial" w:eastAsia="Arial" w:hAnsi="Arial" w:cs="Arial"/>
      <w:b w:val="0"/>
      <w:bCs w:val="0"/>
      <w:i w:val="0"/>
      <w:iCs w:val="0"/>
      <w:smallCaps w:val="0"/>
      <w:strike w:val="0"/>
      <w:sz w:val="96"/>
      <w:szCs w:val="96"/>
      <w:u w:val="none"/>
      <w:lang w:val="en-US" w:eastAsia="en-US"/>
    </w:rPr>
  </w:style>
  <w:style w:type="character" w:customStyle="1" w:styleId="CharStyle43">
    <w:name w:val="Body text (4)_"/>
    <w:basedOn w:val="DefaultParagraphFont"/>
    <w:link w:val="Style42"/>
    <w:rPr>
      <w:rFonts w:ascii="Arial" w:eastAsia="Arial" w:hAnsi="Arial" w:cs="Arial"/>
      <w:b/>
      <w:bCs/>
      <w:i w:val="0"/>
      <w:iCs w:val="0"/>
      <w:smallCaps w:val="0"/>
      <w:strike w:val="0"/>
      <w:sz w:val="14"/>
      <w:szCs w:val="14"/>
      <w:u w:val="none"/>
    </w:rPr>
  </w:style>
  <w:style w:type="paragraph" w:customStyle="1" w:styleId="Style2">
    <w:name w:val="Header or footer (2)"/>
    <w:basedOn w:val="Normal"/>
    <w:link w:val="CharStyle3"/>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5">
    <w:name w:val="Heading #2"/>
    <w:basedOn w:val="Normal"/>
    <w:link w:val="CharStyle6"/>
    <w:pPr>
      <w:widowControl w:val="0"/>
      <w:shd w:val="clear" w:color="auto" w:fill="auto"/>
      <w:bidi/>
      <w:spacing w:after="300" w:line="209" w:lineRule="auto"/>
      <w:ind w:left="2340"/>
      <w:jc w:val="center"/>
      <w:outlineLvl w:val="1"/>
    </w:pPr>
    <w:rPr>
      <w:rFonts w:ascii="Microsoft Sans Serif" w:eastAsia="Microsoft Sans Serif" w:hAnsi="Microsoft Sans Serif" w:cs="Microsoft Sans Serif"/>
      <w:b w:val="0"/>
      <w:bCs w:val="0"/>
      <w:i w:val="0"/>
      <w:iCs w:val="0"/>
      <w:smallCaps w:val="0"/>
      <w:strike w:val="0"/>
      <w:color w:val="476857"/>
      <w:sz w:val="46"/>
      <w:szCs w:val="46"/>
      <w:u w:val="none"/>
    </w:rPr>
  </w:style>
  <w:style w:type="paragraph" w:customStyle="1" w:styleId="Style7">
    <w:name w:val="Body text (3)"/>
    <w:basedOn w:val="Normal"/>
    <w:link w:val="CharStyle8"/>
    <w:pPr>
      <w:widowControl w:val="0"/>
      <w:shd w:val="clear" w:color="auto" w:fill="auto"/>
      <w:bidi/>
      <w:spacing w:after="160"/>
      <w:jc w:val="left"/>
    </w:pPr>
    <w:rPr>
      <w:rFonts w:ascii="Arial" w:eastAsia="Arial" w:hAnsi="Arial" w:cs="Arial"/>
      <w:b/>
      <w:bCs/>
      <w:i w:val="0"/>
      <w:iCs w:val="0"/>
      <w:smallCaps w:val="0"/>
      <w:strike w:val="0"/>
      <w:sz w:val="22"/>
      <w:szCs w:val="22"/>
      <w:u w:val="none"/>
    </w:rPr>
  </w:style>
  <w:style w:type="paragraph" w:customStyle="1" w:styleId="Style10">
    <w:name w:val="Body text (5)"/>
    <w:basedOn w:val="Normal"/>
    <w:link w:val="CharStyle11"/>
    <w:pPr>
      <w:widowControl w:val="0"/>
      <w:shd w:val="clear" w:color="auto" w:fill="auto"/>
      <w:bidi/>
      <w:spacing w:after="380"/>
      <w:jc w:val="center"/>
    </w:pPr>
    <w:rPr>
      <w:rFonts w:ascii="Microsoft Sans Serif" w:eastAsia="Microsoft Sans Serif" w:hAnsi="Microsoft Sans Serif" w:cs="Microsoft Sans Serif"/>
      <w:b w:val="0"/>
      <w:bCs w:val="0"/>
      <w:i w:val="0"/>
      <w:iCs w:val="0"/>
      <w:smallCaps w:val="0"/>
      <w:strike w:val="0"/>
      <w:sz w:val="22"/>
      <w:szCs w:val="22"/>
      <w:u w:val="single"/>
    </w:rPr>
  </w:style>
  <w:style w:type="paragraph" w:customStyle="1" w:styleId="Style14">
    <w:name w:val="Heading #1"/>
    <w:basedOn w:val="Normal"/>
    <w:link w:val="CharStyle15"/>
    <w:pPr>
      <w:widowControl w:val="0"/>
      <w:shd w:val="clear" w:color="auto" w:fill="auto"/>
      <w:bidi/>
      <w:jc w:val="center"/>
      <w:outlineLvl w:val="0"/>
    </w:pPr>
    <w:rPr>
      <w:rFonts w:ascii="Arial" w:eastAsia="Arial" w:hAnsi="Arial" w:cs="Arial"/>
      <w:b w:val="0"/>
      <w:bCs w:val="0"/>
      <w:i w:val="0"/>
      <w:iCs w:val="0"/>
      <w:smallCaps w:val="0"/>
      <w:strike w:val="0"/>
      <w:w w:val="50"/>
      <w:sz w:val="68"/>
      <w:szCs w:val="68"/>
      <w:u w:val="none"/>
    </w:rPr>
  </w:style>
  <w:style w:type="paragraph" w:customStyle="1" w:styleId="Style19">
    <w:name w:val="Body text (2)"/>
    <w:basedOn w:val="Normal"/>
    <w:link w:val="CharStyle20"/>
    <w:pPr>
      <w:widowControl w:val="0"/>
      <w:shd w:val="clear" w:color="auto" w:fill="auto"/>
      <w:bidi/>
      <w:spacing w:line="310" w:lineRule="auto"/>
      <w:ind w:left="380" w:firstLine="760"/>
      <w:jc w:val="left"/>
    </w:pPr>
    <w:rPr>
      <w:rFonts w:ascii="Microsoft Sans Serif" w:eastAsia="Microsoft Sans Serif" w:hAnsi="Microsoft Sans Serif" w:cs="Microsoft Sans Serif"/>
      <w:b w:val="0"/>
      <w:bCs w:val="0"/>
      <w:i w:val="0"/>
      <w:iCs w:val="0"/>
      <w:smallCaps w:val="0"/>
      <w:strike w:val="0"/>
      <w:sz w:val="28"/>
      <w:szCs w:val="28"/>
      <w:u w:val="none"/>
    </w:rPr>
  </w:style>
  <w:style w:type="paragraph" w:customStyle="1" w:styleId="Style23">
    <w:name w:val="Heading #3"/>
    <w:basedOn w:val="Normal"/>
    <w:link w:val="CharStyle24"/>
    <w:pPr>
      <w:widowControl w:val="0"/>
      <w:shd w:val="clear" w:color="auto" w:fill="auto"/>
      <w:bidi/>
      <w:spacing w:after="60"/>
      <w:ind w:left="2100"/>
      <w:jc w:val="left"/>
      <w:outlineLvl w:val="2"/>
    </w:pPr>
    <w:rPr>
      <w:rFonts w:ascii="Arial" w:eastAsia="Arial" w:hAnsi="Arial" w:cs="Arial"/>
      <w:b/>
      <w:bCs/>
      <w:i w:val="0"/>
      <w:iCs w:val="0"/>
      <w:smallCaps w:val="0"/>
      <w:strike w:val="0"/>
      <w:sz w:val="36"/>
      <w:szCs w:val="36"/>
      <w:u w:val="none"/>
    </w:rPr>
  </w:style>
  <w:style w:type="paragraph" w:styleId="Style25">
    <w:name w:val="Body text"/>
    <w:basedOn w:val="Normal"/>
    <w:link w:val="CharStyle26"/>
    <w:qFormat/>
    <w:pPr>
      <w:widowControl w:val="0"/>
      <w:shd w:val="clear" w:color="auto" w:fill="auto"/>
      <w:bidi/>
      <w:spacing w:line="353" w:lineRule="auto"/>
      <w:jc w:val="left"/>
    </w:pPr>
    <w:rPr>
      <w:rFonts w:ascii="Arial" w:eastAsia="Arial" w:hAnsi="Arial" w:cs="Arial"/>
      <w:b w:val="0"/>
      <w:bCs w:val="0"/>
      <w:i w:val="0"/>
      <w:iCs w:val="0"/>
      <w:smallCaps w:val="0"/>
      <w:strike w:val="0"/>
      <w:sz w:val="28"/>
      <w:szCs w:val="28"/>
      <w:u w:val="none"/>
    </w:rPr>
  </w:style>
  <w:style w:type="paragraph" w:customStyle="1" w:styleId="Style29">
    <w:name w:val="Header or footer"/>
    <w:basedOn w:val="Normal"/>
    <w:link w:val="CharStyle30"/>
    <w:pPr>
      <w:widowControl w:val="0"/>
      <w:shd w:val="clear" w:color="auto" w:fill="auto"/>
      <w:bidi/>
      <w:jc w:val="left"/>
    </w:pPr>
    <w:rPr>
      <w:rFonts w:ascii="Arial" w:eastAsia="Arial" w:hAnsi="Arial" w:cs="Arial"/>
      <w:b w:val="0"/>
      <w:bCs w:val="0"/>
      <w:i w:val="0"/>
      <w:iCs w:val="0"/>
      <w:smallCaps w:val="0"/>
      <w:strike w:val="0"/>
      <w:u w:val="none"/>
    </w:rPr>
  </w:style>
  <w:style w:type="paragraph" w:customStyle="1" w:styleId="Style35">
    <w:name w:val="Picture caption"/>
    <w:basedOn w:val="Normal"/>
    <w:link w:val="CharStyle36"/>
    <w:pPr>
      <w:widowControl w:val="0"/>
      <w:shd w:val="clear" w:color="auto" w:fill="auto"/>
      <w:jc w:val="right"/>
    </w:pPr>
    <w:rPr>
      <w:rFonts w:ascii="Arial" w:eastAsia="Arial" w:hAnsi="Arial" w:cs="Arial"/>
      <w:b/>
      <w:bCs/>
      <w:i w:val="0"/>
      <w:iCs w:val="0"/>
      <w:smallCaps w:val="0"/>
      <w:strike w:val="0"/>
      <w:sz w:val="14"/>
      <w:szCs w:val="14"/>
      <w:u w:val="none"/>
      <w:lang w:val="en-US" w:eastAsia="en-US"/>
    </w:rPr>
  </w:style>
  <w:style w:type="paragraph" w:customStyle="1" w:styleId="Style37">
    <w:name w:val="Heading #4"/>
    <w:basedOn w:val="Normal"/>
    <w:link w:val="CharStyle38"/>
    <w:pPr>
      <w:widowControl w:val="0"/>
      <w:shd w:val="clear" w:color="auto" w:fill="auto"/>
      <w:bidi/>
      <w:spacing w:line="307" w:lineRule="auto"/>
      <w:ind w:left="2080"/>
      <w:jc w:val="left"/>
      <w:outlineLvl w:val="3"/>
    </w:pPr>
    <w:rPr>
      <w:rFonts w:ascii="Arial" w:eastAsia="Arial" w:hAnsi="Arial" w:cs="Arial"/>
      <w:b w:val="0"/>
      <w:bCs w:val="0"/>
      <w:i w:val="0"/>
      <w:iCs w:val="0"/>
      <w:smallCaps w:val="0"/>
      <w:strike w:val="0"/>
      <w:sz w:val="32"/>
      <w:szCs w:val="32"/>
      <w:u w:val="none"/>
    </w:rPr>
  </w:style>
  <w:style w:type="paragraph" w:customStyle="1" w:styleId="Style40">
    <w:name w:val="Body text (6)"/>
    <w:basedOn w:val="Normal"/>
    <w:link w:val="CharStyle41"/>
    <w:pPr>
      <w:widowControl w:val="0"/>
      <w:shd w:val="clear" w:color="auto" w:fill="auto"/>
      <w:spacing w:line="180" w:lineRule="auto"/>
      <w:jc w:val="right"/>
    </w:pPr>
    <w:rPr>
      <w:rFonts w:ascii="Arial" w:eastAsia="Arial" w:hAnsi="Arial" w:cs="Arial"/>
      <w:b w:val="0"/>
      <w:bCs w:val="0"/>
      <w:i w:val="0"/>
      <w:iCs w:val="0"/>
      <w:smallCaps w:val="0"/>
      <w:strike w:val="0"/>
      <w:sz w:val="96"/>
      <w:szCs w:val="96"/>
      <w:u w:val="none"/>
      <w:lang w:val="en-US" w:eastAsia="en-US"/>
    </w:rPr>
  </w:style>
  <w:style w:type="paragraph" w:customStyle="1" w:styleId="Style42">
    <w:name w:val="Body text (4)"/>
    <w:basedOn w:val="Normal"/>
    <w:link w:val="CharStyle43"/>
    <w:pPr>
      <w:widowControl w:val="0"/>
      <w:shd w:val="clear" w:color="auto" w:fill="auto"/>
    </w:pPr>
    <w:rPr>
      <w:rFonts w:ascii="Arial" w:eastAsia="Arial" w:hAnsi="Arial" w:cs="Arial"/>
      <w:b/>
      <w:bCs/>
      <w:i w:val="0"/>
      <w:iCs w:val="0"/>
      <w:smallCaps w:val="0"/>
      <w:strike w:val="0"/>
      <w:sz w:val="14"/>
      <w:szCs w:val="14"/>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png"/><Relationship Id="rId8" Type="http://schemas.openxmlformats.org/officeDocument/2006/relationships/image" Target="media/image2.png" TargetMode="External"/><Relationship Id="rId9" Type="http://schemas.openxmlformats.org/officeDocument/2006/relationships/image" Target="media/image3.png"/><Relationship Id="rId10" Type="http://schemas.openxmlformats.org/officeDocument/2006/relationships/image" Target="media/image3.png" TargetMode="External"/><Relationship Id="rId11" Type="http://schemas.openxmlformats.org/officeDocument/2006/relationships/image" Target="media/image4.png"/><Relationship Id="rId12" Type="http://schemas.openxmlformats.org/officeDocument/2006/relationships/image" Target="media/image4.png" TargetMode="External"/><Relationship Id="rId13" Type="http://schemas.openxmlformats.org/officeDocument/2006/relationships/image" Target="media/image5.png"/><Relationship Id="rId14" Type="http://schemas.openxmlformats.org/officeDocument/2006/relationships/image" Target="media/image5.png" TargetMode="External"/></Relationships>
</file>