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framePr w:wrap="none" w:vAnchor="page" w:hAnchor="page" w:x="8456" w:y="1425"/>
        <w:widowControl w:val="0"/>
        <w:rPr>
          <w:sz w:val="2"/>
          <w:szCs w:val="2"/>
        </w:rPr>
      </w:pPr>
      <w:r>
        <w:drawing>
          <wp:inline>
            <wp:extent cx="1749425" cy="80454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749425" cy="8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293" w:y="561"/>
        <w:widowControl w:val="0"/>
        <w:rPr>
          <w:sz w:val="2"/>
          <w:szCs w:val="2"/>
        </w:rPr>
      </w:pPr>
      <w:r>
        <w:drawing>
          <wp:inline>
            <wp:extent cx="975360" cy="1322705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975360" cy="132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10330" w:h="1752" w:hRule="exact" w:wrap="none" w:vAnchor="page" w:hAnchor="page" w:x="935" w:y="475"/>
        <w:widowControl w:val="0"/>
        <w:shd w:val="clear" w:color="auto" w:fill="auto"/>
        <w:spacing w:before="0" w:after="360" w:line="240" w:lineRule="auto"/>
        <w:ind w:left="7167" w:right="533" w:firstLine="0"/>
        <w:jc w:val="both"/>
      </w:pPr>
      <w:r>
        <w:rPr>
          <w:rStyle w:val="CharStyle3"/>
          <w:rtl/>
        </w:rPr>
        <w:t>القائبالجاتيلجلللؤزرف</w:t>
      </w:r>
    </w:p>
    <w:p>
      <w:pPr>
        <w:pStyle w:val="Style4"/>
        <w:keepNext w:val="0"/>
        <w:keepLines w:val="0"/>
        <w:framePr w:w="10330" w:h="1752" w:hRule="exact" w:wrap="none" w:vAnchor="page" w:hAnchor="page" w:x="935" w:y="475"/>
        <w:widowControl w:val="0"/>
        <w:shd w:val="clear" w:color="auto" w:fill="auto"/>
        <w:spacing w:before="0" w:after="0" w:line="240" w:lineRule="auto"/>
        <w:ind w:left="6287" w:right="533"/>
        <w:jc w:val="both"/>
      </w:pPr>
      <w:r>
        <w:rPr>
          <w:rStyle w:val="CharStyle5"/>
          <w:rtl/>
        </w:rPr>
        <w:t>قرار رقم: (١٥٩)</w:t>
      </w:r>
    </w:p>
    <w:p>
      <w:pPr>
        <w:pStyle w:val="Style2"/>
        <w:keepNext w:val="0"/>
        <w:keepLines w:val="0"/>
        <w:framePr w:w="10330" w:h="1752" w:hRule="exact" w:wrap="none" w:vAnchor="page" w:hAnchor="page" w:x="935" w:y="475"/>
        <w:widowControl w:val="0"/>
        <w:shd w:val="clear" w:color="auto" w:fill="auto"/>
        <w:spacing w:before="0" w:after="0" w:line="240" w:lineRule="auto"/>
        <w:ind w:left="6287" w:right="533" w:firstLine="880"/>
        <w:jc w:val="both"/>
      </w:pPr>
      <w:r>
        <w:rPr>
          <w:rStyle w:val="CharStyle3"/>
          <w:rtl/>
        </w:rPr>
        <w:t>وتاريخ: ١٤٤٧/٢/٢٥ه</w:t>
      </w:r>
    </w:p>
    <w:p>
      <w:pPr>
        <w:pStyle w:val="Style6"/>
        <w:keepNext w:val="0"/>
        <w:keepLines w:val="0"/>
        <w:framePr w:w="10330" w:h="6696" w:hRule="exact" w:wrap="none" w:vAnchor="page" w:hAnchor="page" w:x="935" w:y="2697"/>
        <w:widowControl w:val="0"/>
        <w:shd w:val="clear" w:color="auto" w:fill="auto"/>
        <w:spacing w:before="0" w:after="0" w:line="240" w:lineRule="auto"/>
        <w:ind w:left="0" w:right="0" w:firstLine="540"/>
        <w:jc w:val="left"/>
      </w:pPr>
      <w:r>
        <w:rPr>
          <w:rStyle w:val="CharStyle7"/>
          <w:rtl/>
        </w:rPr>
        <w:t>وإزارنجليرلوزان</w:t>
      </w:r>
    </w:p>
    <w:p>
      <w:pPr>
        <w:pStyle w:val="Style6"/>
        <w:keepNext w:val="0"/>
        <w:keepLines w:val="0"/>
        <w:framePr w:w="10330" w:h="6696" w:hRule="exact" w:wrap="none" w:vAnchor="page" w:hAnchor="page" w:x="935" w:y="2697"/>
        <w:widowControl w:val="0"/>
        <w:shd w:val="clear" w:color="auto" w:fill="auto"/>
        <w:spacing w:before="0" w:after="200" w:line="180" w:lineRule="auto"/>
        <w:ind w:left="0" w:right="0" w:firstLine="0"/>
        <w:jc w:val="left"/>
      </w:pPr>
      <w:r>
        <w:rPr>
          <w:rStyle w:val="CharStyle7"/>
          <w:rtl/>
        </w:rPr>
        <w:t>-قازلتتجليرالوزان</w:t>
      </w:r>
    </w:p>
    <w:p>
      <w:pPr>
        <w:pStyle w:val="Style8"/>
        <w:keepNext w:val="0"/>
        <w:keepLines w:val="0"/>
        <w:framePr w:w="10330" w:h="6696" w:hRule="exact" w:wrap="none" w:vAnchor="page" w:hAnchor="page" w:x="935" w:y="2697"/>
        <w:widowControl w:val="0"/>
        <w:shd w:val="clear" w:color="auto" w:fill="auto"/>
        <w:spacing w:before="0" w:after="60" w:line="240" w:lineRule="auto"/>
        <w:ind w:left="0" w:right="0" w:firstLine="180"/>
        <w:jc w:val="left"/>
      </w:pPr>
      <w:r>
        <w:rPr>
          <w:rStyle w:val="CharStyle9"/>
          <w:rtl/>
        </w:rPr>
        <w:t>إن مجلس الوزراء</w:t>
      </w:r>
    </w:p>
    <w:p>
      <w:pPr>
        <w:pStyle w:val="Style8"/>
        <w:keepNext w:val="0"/>
        <w:keepLines w:val="0"/>
        <w:framePr w:w="10330" w:h="6696" w:hRule="exact" w:wrap="none" w:vAnchor="page" w:hAnchor="page" w:x="935" w:y="2697"/>
        <w:widowControl w:val="0"/>
        <w:shd w:val="clear" w:color="auto" w:fill="auto"/>
        <w:spacing w:before="0" w:after="0" w:line="329" w:lineRule="auto"/>
        <w:ind w:left="180" w:right="0" w:firstLine="720"/>
        <w:jc w:val="both"/>
      </w:pPr>
      <w:r>
        <w:rPr>
          <w:rStyle w:val="CharStyle9"/>
          <w:rtl/>
        </w:rPr>
        <w:t>بعد الاطلاع على المعاملة الواردة من الديوان الملكي برتم ٦٠٢٢٤ وتاريخ ١٤٤٦/٨/١٩م، في هان ما ينشر في الجريدة الرسمية من أوامر وأنظمة وقرارات ولوائح، وما قد يطرأ من تحديعات أو تعديلات عليها.</w:t>
      </w:r>
    </w:p>
    <w:p>
      <w:pPr>
        <w:pStyle w:val="Style8"/>
        <w:keepNext w:val="0"/>
        <w:keepLines w:val="0"/>
        <w:framePr w:w="10330" w:h="6696" w:hRule="exact" w:wrap="none" w:vAnchor="page" w:hAnchor="page" w:x="935" w:y="2697"/>
        <w:widowControl w:val="0"/>
        <w:shd w:val="clear" w:color="auto" w:fill="auto"/>
        <w:spacing w:before="0" w:after="0" w:line="329" w:lineRule="auto"/>
        <w:ind w:left="0" w:right="0" w:firstLine="880"/>
        <w:jc w:val="both"/>
      </w:pPr>
      <w:r>
        <w:rPr>
          <w:rStyle w:val="CharStyle9"/>
          <w:rtl/>
        </w:rPr>
        <w:t>وبعد الاطلاع على ترار مجلس الونداء رتم (١٦) وتاريخ ١٤٢٥/١/١٧م.</w:t>
      </w:r>
    </w:p>
    <w:p>
      <w:pPr>
        <w:pStyle w:val="Style8"/>
        <w:keepNext w:val="0"/>
        <w:keepLines w:val="0"/>
        <w:framePr w:w="10330" w:h="6696" w:hRule="exact" w:wrap="none" w:vAnchor="page" w:hAnchor="page" w:x="935" w:y="2697"/>
        <w:widowControl w:val="0"/>
        <w:shd w:val="clear" w:color="auto" w:fill="auto"/>
        <w:spacing w:before="0" w:after="0" w:line="329" w:lineRule="auto"/>
        <w:ind w:left="180" w:right="0" w:firstLine="720"/>
        <w:jc w:val="both"/>
      </w:pPr>
      <w:r>
        <w:rPr>
          <w:rStyle w:val="CharStyle9"/>
          <w:rtl/>
        </w:rPr>
        <w:t>وبعد الاطلاع على المذكرات رتم (١٤٢٦) وتاريخ ١٤٤٥/٤/٢٤مه، ورقم (٢٦٤٣) وتاريخ ٥/٧/٢٠ ٤ ١٤ه، ورقم (٣٧٥٥) وتاريخ ١٤٤٥/١٠/٢٩ه، وركم (٨٠٧) وتاريخ ٦/٣/٦ ١٤٤ ه، ورقم (٣٥٠٠) وتاريخ ٠١٤٤٦/١٠/٢٥-، ورقم (٣٨٨٨) وتاريخ ٤٦/١١/٢٧ ١٤ه، المعدة في هيئة الخبراء بمجلس الوذراء.</w:t>
      </w:r>
    </w:p>
    <w:p>
      <w:pPr>
        <w:pStyle w:val="Style8"/>
        <w:keepNext w:val="0"/>
        <w:keepLines w:val="0"/>
        <w:framePr w:w="10330" w:h="6696" w:hRule="exact" w:wrap="none" w:vAnchor="page" w:hAnchor="page" w:x="935" w:y="2697"/>
        <w:widowControl w:val="0"/>
        <w:shd w:val="clear" w:color="auto" w:fill="auto"/>
        <w:spacing w:before="0" w:after="0"/>
        <w:ind w:left="180" w:right="0" w:firstLine="720"/>
        <w:jc w:val="both"/>
      </w:pPr>
      <w:r>
        <w:rPr>
          <w:rStyle w:val="CharStyle9"/>
          <w:rtl/>
        </w:rPr>
        <w:t>وبعد الاطلاع على محضر مجلس الشؤون السياسية والامنية رتم ١١٦٧٨ وتاريخ ١٤٤٦/٨/١٥م</w:t>
      </w:r>
    </w:p>
    <w:p>
      <w:pPr>
        <w:pStyle w:val="Style8"/>
        <w:keepNext w:val="0"/>
        <w:keepLines w:val="0"/>
        <w:framePr w:w="10330" w:h="2098" w:hRule="exact" w:wrap="none" w:vAnchor="page" w:hAnchor="page" w:x="935" w:y="9398"/>
        <w:widowControl w:val="0"/>
        <w:shd w:val="clear" w:color="auto" w:fill="auto"/>
        <w:spacing w:before="0" w:after="0" w:line="302" w:lineRule="auto"/>
        <w:ind w:left="180" w:right="0" w:firstLine="720"/>
        <w:jc w:val="both"/>
        <w:rPr>
          <w:sz w:val="36"/>
          <w:szCs w:val="36"/>
        </w:rPr>
      </w:pPr>
      <w:r>
        <w:rPr>
          <w:rStyle w:val="CharStyle9"/>
          <w:sz w:val="36"/>
          <w:szCs w:val="36"/>
          <w:rtl/>
        </w:rPr>
        <w:t>وبعد الاطلاع على المحضر المعد في مجلس الشفعن الاقصادية والعدمية رقم (٢٤٦/١٣٧٤) وتاريخ ١٤٤٦/٩/١٣ه.</w:t>
      </w:r>
    </w:p>
    <w:p>
      <w:pPr>
        <w:pStyle w:val="Style8"/>
        <w:keepNext w:val="0"/>
        <w:keepLines w:val="0"/>
        <w:framePr w:w="10330" w:h="2098" w:hRule="exact" w:wrap="none" w:vAnchor="page" w:hAnchor="page" w:x="935" w:y="9398"/>
        <w:widowControl w:val="0"/>
        <w:shd w:val="clear" w:color="auto" w:fill="auto"/>
        <w:spacing w:before="0" w:after="0" w:line="290" w:lineRule="auto"/>
        <w:ind w:left="180" w:right="0" w:firstLine="720"/>
        <w:jc w:val="both"/>
        <w:rPr>
          <w:sz w:val="36"/>
          <w:szCs w:val="36"/>
        </w:rPr>
      </w:pPr>
      <w:r>
        <w:rPr>
          <w:rStyle w:val="CharStyle9"/>
          <w:sz w:val="36"/>
          <w:szCs w:val="36"/>
          <w:rtl/>
        </w:rPr>
        <w:t>وبعد الاطلاع على توصية اللجة العامة لمجلس الونراء رقم (١٢٤٠٦) وتاريخ ١٤٤٦/١٢/٢٩م.</w:t>
      </w:r>
    </w:p>
    <w:p>
      <w:pPr>
        <w:pStyle w:val="Style6"/>
        <w:keepNext w:val="0"/>
        <w:keepLines w:val="0"/>
        <w:framePr w:w="10330" w:h="485" w:hRule="exact" w:wrap="none" w:vAnchor="page" w:hAnchor="page" w:x="935" w:y="11500"/>
        <w:widowControl w:val="0"/>
        <w:shd w:val="clear" w:color="auto" w:fill="auto"/>
        <w:spacing w:before="0" w:after="0" w:line="240" w:lineRule="auto"/>
        <w:ind w:left="0" w:right="0" w:firstLine="0"/>
        <w:jc w:val="center"/>
        <w:rPr>
          <w:sz w:val="68"/>
          <w:szCs w:val="68"/>
        </w:rPr>
      </w:pPr>
      <w:r>
        <w:rPr>
          <w:rStyle w:val="CharStyle7"/>
          <w:sz w:val="68"/>
          <w:szCs w:val="68"/>
          <w:rtl/>
        </w:rPr>
        <w:t>يعرو</w:t>
      </w:r>
    </w:p>
    <w:p>
      <w:pPr>
        <w:pStyle w:val="Style8"/>
        <w:keepNext w:val="0"/>
        <w:keepLines w:val="0"/>
        <w:framePr w:w="10330" w:h="1584" w:hRule="exact" w:wrap="none" w:vAnchor="page" w:hAnchor="page" w:x="935" w:y="11990"/>
        <w:widowControl w:val="0"/>
        <w:shd w:val="clear" w:color="auto" w:fill="auto"/>
        <w:spacing w:before="0" w:after="0"/>
        <w:ind w:left="180" w:right="0" w:firstLine="720"/>
        <w:jc w:val="both"/>
      </w:pPr>
      <w:r>
        <w:rPr>
          <w:rStyle w:val="CharStyle9"/>
          <w:rtl/>
        </w:rPr>
        <w:t>إضافة فقرة إلى البند (ثالثا) من قرار مجلس الونراء رقم (١٦) وتاريخ ١٤٢٥/١/١٧ه، وذلك على النحو الأقي: "٦- معابعة ما ينشر في الجريدة الرسمية مما تكون معنية به الوذارة أو المصلحة لحكومية أوالجهاز ذو الشخصية المعنوية العامة، وتعميمه داخليا". ص</w:t>
      </w:r>
    </w:p>
    <w:p>
      <w:pPr>
        <w:pStyle w:val="Style12"/>
        <w:keepNext w:val="0"/>
        <w:keepLines w:val="0"/>
        <w:framePr w:w="331" w:h="317" w:hRule="exact" w:wrap="none" w:vAnchor="page" w:hAnchor="page" w:x="10909" w:y="15763"/>
        <w:widowControl w:val="0"/>
        <w:shd w:val="clear" w:color="auto" w:fill="auto"/>
        <w:spacing w:before="0" w:after="0" w:line="240" w:lineRule="auto"/>
        <w:ind w:left="24" w:right="0" w:firstLine="0"/>
        <w:jc w:val="left"/>
      </w:pPr>
      <w:r>
        <w:rPr>
          <w:rStyle w:val="CharStyle13"/>
          <w:rtl/>
        </w:rPr>
        <w:t>ار</w:t>
      </w:r>
    </w:p>
    <w:p>
      <w:pPr>
        <w:pStyle w:val="Style8"/>
        <w:keepNext w:val="0"/>
        <w:keepLines w:val="0"/>
        <w:framePr w:w="10330" w:h="518" w:hRule="exact" w:wrap="none" w:vAnchor="page" w:hAnchor="page" w:x="935" w:y="15518"/>
        <w:widowControl w:val="0"/>
        <w:shd w:val="clear" w:color="auto" w:fill="auto"/>
        <w:spacing w:before="0" w:after="0" w:line="240" w:lineRule="auto"/>
        <w:ind w:left="7930" w:right="0" w:firstLine="0"/>
        <w:jc w:val="both"/>
      </w:pPr>
      <w:r>
        <w:rPr>
          <w:rStyle w:val="CharStyle9"/>
          <w:b/>
          <w:bCs/>
          <w:rtl/>
        </w:rPr>
        <w:t>رئيس مجلس الونداء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Body text (2)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CharStyle5">
    <w:name w:val="Body text (4)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CharStyle7">
    <w:name w:val="Body text (3)_"/>
    <w:basedOn w:val="DefaultParagraphFont"/>
    <w:link w:val="Style6"/>
    <w:rPr>
      <w:rFonts w:ascii="Arial" w:eastAsia="Arial" w:hAnsi="Arial" w:cs="Arial"/>
      <w:b w:val="0"/>
      <w:bCs w:val="0"/>
      <w:i w:val="0"/>
      <w:iCs w:val="0"/>
      <w:smallCaps w:val="0"/>
      <w:strike w:val="0"/>
      <w:sz w:val="74"/>
      <w:szCs w:val="74"/>
      <w:u w:val="none"/>
    </w:rPr>
  </w:style>
  <w:style w:type="character" w:customStyle="1" w:styleId="CharStyle9">
    <w:name w:val="Body text_"/>
    <w:basedOn w:val="DefaultParagraphFont"/>
    <w:link w:val="Style8"/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13">
    <w:name w:val="Body text (5)_"/>
    <w:basedOn w:val="DefaultParagraphFont"/>
    <w:link w:val="Style12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2">
    <w:name w:val="Body text (2)"/>
    <w:basedOn w:val="Normal"/>
    <w:link w:val="CharStyle3"/>
    <w:pPr>
      <w:widowControl w:val="0"/>
      <w:shd w:val="clear" w:color="auto" w:fill="auto"/>
      <w:bidi/>
      <w:spacing w:after="530"/>
      <w:ind w:left="700" w:firstLine="44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paragraph" w:customStyle="1" w:styleId="Style4">
    <w:name w:val="Body text (4)"/>
    <w:basedOn w:val="Normal"/>
    <w:link w:val="CharStyle5"/>
    <w:pPr>
      <w:widowControl w:val="0"/>
      <w:shd w:val="clear" w:color="auto" w:fill="auto"/>
      <w:bidi/>
      <w:ind w:firstLine="88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paragraph" w:customStyle="1" w:styleId="Style6">
    <w:name w:val="Body text (3)"/>
    <w:basedOn w:val="Normal"/>
    <w:link w:val="CharStyle7"/>
    <w:pPr>
      <w:widowControl w:val="0"/>
      <w:shd w:val="clear" w:color="auto" w:fill="auto"/>
      <w:bidi/>
      <w:spacing w:after="100"/>
      <w:ind w:firstLine="27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74"/>
      <w:szCs w:val="74"/>
      <w:u w:val="none"/>
    </w:rPr>
  </w:style>
  <w:style w:type="paragraph" w:styleId="Style8">
    <w:name w:val="Body text"/>
    <w:basedOn w:val="Normal"/>
    <w:link w:val="CharStyle9"/>
    <w:qFormat/>
    <w:pPr>
      <w:widowControl w:val="0"/>
      <w:shd w:val="clear" w:color="auto" w:fill="auto"/>
      <w:bidi/>
      <w:spacing w:line="314" w:lineRule="auto"/>
      <w:ind w:firstLine="40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12">
    <w:name w:val="Body text (5)"/>
    <w:basedOn w:val="Normal"/>
    <w:link w:val="CharStyle13"/>
    <w:pPr>
      <w:widowControl w:val="0"/>
      <w:shd w:val="clear" w:color="auto" w:fill="auto"/>
      <w:bidi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/Relationships>
</file>