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/>
    </w:p>
    <w:p>
      <w:pPr>
        <w:framePr w:wrap="none" w:vAnchor="page" w:hAnchor="page" w:x="5015" w:y="322"/>
        <w:widowControl w:val="0"/>
        <w:rPr>
          <w:sz w:val="2"/>
          <w:szCs w:val="2"/>
        </w:rPr>
      </w:pPr>
      <w:r>
        <w:drawing>
          <wp:inline>
            <wp:extent cx="1059815" cy="1386205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1059815" cy="1386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keepNext w:val="0"/>
        <w:keepLines w:val="0"/>
        <w:framePr w:w="10685" w:h="454" w:hRule="exact" w:wrap="none" w:vAnchor="page" w:hAnchor="page" w:x="590" w:y="207"/>
        <w:widowControl w:val="0"/>
        <w:shd w:val="clear" w:color="auto" w:fill="auto"/>
        <w:spacing w:before="0" w:after="0" w:line="240" w:lineRule="auto"/>
        <w:ind w:left="0" w:right="733" w:firstLine="0"/>
        <w:jc w:val="right"/>
      </w:pPr>
      <w:r>
        <w:rPr>
          <w:rStyle w:val="CharStyle3"/>
          <w:rtl/>
        </w:rPr>
        <w:t>القانبللجاتلخلالزرلخ</w:t>
      </w:r>
    </w:p>
    <w:p>
      <w:pPr>
        <w:pStyle w:val="Style2"/>
        <w:keepNext w:val="0"/>
        <w:keepLines w:val="0"/>
        <w:framePr w:w="10685" w:h="940" w:hRule="exact" w:wrap="none" w:vAnchor="page" w:hAnchor="page" w:x="590" w:y="973"/>
        <w:widowControl w:val="0"/>
        <w:shd w:val="clear" w:color="auto" w:fill="auto"/>
        <w:spacing w:before="0" w:after="120" w:line="240" w:lineRule="auto"/>
        <w:ind w:left="7705" w:right="206" w:firstLine="0"/>
        <w:jc w:val="both"/>
      </w:pPr>
      <w:r>
        <w:rPr>
          <w:rStyle w:val="CharStyle3"/>
          <w:rtl/>
        </w:rPr>
        <w:t>فرار رقم: (١٢٦)</w:t>
      </w:r>
    </w:p>
    <w:p>
      <w:pPr>
        <w:pStyle w:val="Style4"/>
        <w:keepNext w:val="0"/>
        <w:keepLines w:val="0"/>
        <w:framePr w:w="10685" w:h="940" w:hRule="exact" w:wrap="none" w:vAnchor="page" w:hAnchor="page" w:x="590" w:y="973"/>
        <w:widowControl w:val="0"/>
        <w:shd w:val="clear" w:color="auto" w:fill="auto"/>
        <w:spacing w:before="0" w:after="0" w:line="240" w:lineRule="auto"/>
        <w:ind w:left="0" w:right="206" w:firstLine="0"/>
        <w:jc w:val="right"/>
        <w:rPr>
          <w:sz w:val="32"/>
          <w:szCs w:val="32"/>
        </w:rPr>
      </w:pPr>
      <w:r>
        <w:rPr>
          <w:rStyle w:val="CharStyle5"/>
          <w:sz w:val="32"/>
          <w:szCs w:val="32"/>
          <w:rtl/>
        </w:rPr>
        <w:t>وتاريخ: ١٤٤٧/٢/١١ه</w:t>
      </w:r>
    </w:p>
    <w:p>
      <w:pPr>
        <w:pStyle w:val="Style7"/>
        <w:keepNext w:val="0"/>
        <w:keepLines w:val="0"/>
        <w:framePr w:w="10685" w:h="702" w:hRule="exact" w:wrap="none" w:vAnchor="page" w:hAnchor="page" w:x="590" w:y="2643"/>
        <w:widowControl w:val="0"/>
        <w:shd w:val="clear" w:color="auto" w:fill="auto"/>
        <w:spacing w:before="0" w:after="0" w:line="0" w:lineRule="atLeast"/>
        <w:ind w:left="0" w:right="0"/>
        <w:jc w:val="left"/>
      </w:pPr>
      <w:r>
        <w:rPr>
          <w:rStyle w:val="CharStyle8"/>
          <w:rtl/>
        </w:rPr>
        <w:t>وازاجلتالوز إذ -قإزانثجليرالوززا:</w:t>
      </w:r>
    </w:p>
    <w:p>
      <w:pPr>
        <w:pStyle w:val="Style9"/>
        <w:keepNext w:val="0"/>
        <w:keepLines w:val="0"/>
        <w:framePr w:w="486" w:h="1995" w:hRule="exact" w:wrap="none" w:vAnchor="page" w:hAnchor="page" w:x="650" w:y="7238"/>
        <w:widowControl w:val="0"/>
        <w:shd w:val="clear" w:color="auto" w:fill="auto"/>
        <w:spacing w:before="0" w:after="0" w:line="240" w:lineRule="auto"/>
        <w:ind w:left="0" w:right="0" w:firstLine="0"/>
        <w:jc w:val="center"/>
        <w:textDirection w:val="btLr"/>
      </w:pPr>
      <w:r>
        <w:rPr>
          <w:rStyle w:val="CharStyle10"/>
          <w:rtl/>
        </w:rPr>
        <w:t>٦٦٦٦</w:t>
      </w:r>
    </w:p>
    <w:p>
      <w:pPr>
        <w:pStyle w:val="Style11"/>
        <w:keepNext w:val="0"/>
        <w:keepLines w:val="0"/>
        <w:framePr w:w="10685" w:h="4182" w:hRule="exact" w:wrap="none" w:vAnchor="page" w:hAnchor="page" w:x="590" w:y="3505"/>
        <w:widowControl w:val="0"/>
        <w:shd w:val="clear" w:color="auto" w:fill="auto"/>
        <w:spacing w:before="0" w:after="80" w:line="240" w:lineRule="auto"/>
        <w:ind w:left="17" w:right="0" w:firstLine="180"/>
        <w:jc w:val="left"/>
        <w:rPr>
          <w:sz w:val="32"/>
          <w:szCs w:val="32"/>
        </w:rPr>
      </w:pPr>
      <w:r>
        <w:rPr>
          <w:rStyle w:val="CharStyle12"/>
          <w:sz w:val="32"/>
          <w:szCs w:val="32"/>
          <w:rtl/>
        </w:rPr>
        <w:t>إن مجلس اسئ«</w:t>
      </w:r>
    </w:p>
    <w:p>
      <w:pPr>
        <w:pStyle w:val="Style4"/>
        <w:keepNext w:val="0"/>
        <w:keepLines w:val="0"/>
        <w:framePr w:w="10685" w:h="4182" w:hRule="exact" w:wrap="none" w:vAnchor="page" w:hAnchor="page" w:x="590" w:y="3505"/>
        <w:widowControl w:val="0"/>
        <w:shd w:val="clear" w:color="auto" w:fill="auto"/>
        <w:spacing w:before="0" w:after="0" w:line="338" w:lineRule="auto"/>
        <w:ind w:left="197" w:right="41" w:firstLine="720"/>
        <w:jc w:val="both"/>
        <w:rPr>
          <w:sz w:val="30"/>
          <w:szCs w:val="30"/>
        </w:rPr>
      </w:pPr>
      <w:r>
        <w:rPr>
          <w:rStyle w:val="CharStyle5"/>
          <w:rtl/>
        </w:rPr>
        <w:t>بعد الاطلاع على المعاملة الواردة من الديوان الملكي برقم ٣٨٤٧٧ وتاريخ</w:t>
        <w:br/>
        <w:t>١٤٤٥/٥/٢٢ه، المشتملة على خطابي معالي وزير البلديات والإسكان رقم</w:t>
        <w:br/>
        <w:t>٤٢٠٠٧٥٨٩٤٣ وتاريخ ١٤٤٢/١١/٥ه ورتم ٤٥٠٠٣٠٩٦٦٠ وتاريخ</w:t>
        <w:br/>
        <w:t xml:space="preserve">١٤٤٥/٥/٢٠ه، في </w:t>
      </w:r>
      <w:r>
        <w:rPr>
          <w:rStyle w:val="CharStyle5"/>
          <w:b/>
          <w:bCs/>
          <w:sz w:val="30"/>
          <w:szCs w:val="30"/>
          <w:rtl/>
        </w:rPr>
        <w:t>هان محضر اجعملع فريق توحيد جهود العنونة.</w:t>
      </w:r>
    </w:p>
    <w:p>
      <w:pPr>
        <w:pStyle w:val="Style4"/>
        <w:keepNext w:val="0"/>
        <w:keepLines w:val="0"/>
        <w:framePr w:w="10685" w:h="4182" w:hRule="exact" w:wrap="none" w:vAnchor="page" w:hAnchor="page" w:x="590" w:y="3505"/>
        <w:widowControl w:val="0"/>
        <w:shd w:val="clear" w:color="auto" w:fill="auto"/>
        <w:spacing w:before="0" w:line="322" w:lineRule="auto"/>
        <w:ind w:left="197" w:right="41" w:firstLine="720"/>
        <w:jc w:val="both"/>
        <w:rPr>
          <w:sz w:val="32"/>
          <w:szCs w:val="32"/>
        </w:rPr>
      </w:pPr>
      <w:r>
        <w:rPr>
          <w:rStyle w:val="CharStyle5"/>
          <w:sz w:val="32"/>
          <w:szCs w:val="32"/>
          <w:rtl/>
        </w:rPr>
        <w:t>وبعد الاطلاع على قواعد تسمية الشوارع والميادين وترقيم العقارات بمدن المملكة</w:t>
        <w:br/>
        <w:t>وتراها، الصادرة بقرار مجلس الوزراء رقم (١٥٥) وتاريخ ١٤٠٦/٧/٢١م.</w:t>
      </w:r>
    </w:p>
    <w:p>
      <w:pPr>
        <w:pStyle w:val="Style4"/>
        <w:keepNext w:val="0"/>
        <w:keepLines w:val="0"/>
        <w:framePr w:w="10685" w:h="4182" w:hRule="exact" w:wrap="none" w:vAnchor="page" w:hAnchor="page" w:x="590" w:y="3505"/>
        <w:widowControl w:val="0"/>
        <w:shd w:val="clear" w:color="auto" w:fill="auto"/>
        <w:spacing w:before="0" w:after="0" w:line="338" w:lineRule="auto"/>
        <w:ind w:left="0" w:right="545" w:firstLine="880"/>
        <w:jc w:val="both"/>
      </w:pPr>
      <w:r>
        <w:rPr>
          <w:rStyle w:val="CharStyle5"/>
          <w:rtl/>
        </w:rPr>
        <w:t>وبعد الاطلاع على المحضر رتم (٢٠٩) وتاريخ ٤/٧/٤ ٤ ١٤ه، والمذكرات</w:t>
      </w:r>
    </w:p>
    <w:p>
      <w:pPr>
        <w:pStyle w:val="Style2"/>
        <w:keepNext w:val="0"/>
        <w:keepLines w:val="0"/>
        <w:framePr w:w="4100" w:h="1550" w:hRule="exact" w:wrap="none" w:vAnchor="page" w:hAnchor="page" w:x="6965" w:y="7692"/>
        <w:widowControl w:val="0"/>
        <w:shd w:val="clear" w:color="auto" w:fill="auto"/>
        <w:spacing w:before="0" w:after="40" w:line="240" w:lineRule="auto"/>
        <w:ind w:left="9" w:right="0" w:firstLine="0"/>
        <w:jc w:val="left"/>
      </w:pPr>
      <w:r>
        <w:rPr>
          <w:rStyle w:val="CharStyle3"/>
          <w:rtl/>
        </w:rPr>
        <w:t>(٢٥٢) وتاريخ ١٤٤٣/١/٢٥ه</w:t>
      </w:r>
    </w:p>
    <w:p>
      <w:pPr>
        <w:pStyle w:val="Style2"/>
        <w:keepNext w:val="0"/>
        <w:keepLines w:val="0"/>
        <w:framePr w:w="4100" w:h="1550" w:hRule="exact" w:wrap="none" w:vAnchor="page" w:hAnchor="page" w:x="6965" w:y="7692"/>
        <w:widowControl w:val="0"/>
        <w:shd w:val="clear" w:color="auto" w:fill="auto"/>
        <w:spacing w:before="0" w:after="40" w:line="240" w:lineRule="auto"/>
        <w:ind w:left="9" w:right="0" w:firstLine="0"/>
        <w:jc w:val="left"/>
      </w:pPr>
      <w:r>
        <w:rPr>
          <w:rStyle w:val="CharStyle3"/>
          <w:rtl/>
        </w:rPr>
        <w:t>(٢٤١٩) وتاريخ ١٤٤٣/١٠/٢٩</w:t>
      </w:r>
    </w:p>
    <w:p>
      <w:pPr>
        <w:pStyle w:val="Style2"/>
        <w:keepNext w:val="0"/>
        <w:keepLines w:val="0"/>
        <w:framePr w:w="4100" w:h="1550" w:hRule="exact" w:wrap="none" w:vAnchor="page" w:hAnchor="page" w:x="6965" w:y="7692"/>
        <w:widowControl w:val="0"/>
        <w:shd w:val="clear" w:color="auto" w:fill="auto"/>
        <w:spacing w:before="0" w:after="0" w:line="240" w:lineRule="auto"/>
        <w:ind w:left="9" w:right="0" w:firstLine="0"/>
        <w:jc w:val="left"/>
      </w:pPr>
      <w:r>
        <w:rPr>
          <w:rStyle w:val="CharStyle3"/>
          <w:rtl/>
        </w:rPr>
        <w:t>(٢٤١٠) وتاريخ ١٤٤٦/٧٦</w:t>
      </w:r>
    </w:p>
    <w:p>
      <w:pPr>
        <w:pStyle w:val="Style4"/>
        <w:keepNext w:val="0"/>
        <w:keepLines w:val="0"/>
        <w:framePr w:w="10685" w:h="1582" w:hRule="exact" w:wrap="none" w:vAnchor="page" w:hAnchor="page" w:x="590" w:y="7692"/>
        <w:widowControl w:val="0"/>
        <w:shd w:val="clear" w:color="auto" w:fill="auto"/>
        <w:spacing w:before="0" w:after="0"/>
        <w:ind w:left="4315" w:right="793" w:firstLine="0"/>
        <w:jc w:val="both"/>
      </w:pPr>
      <w:r>
        <w:rPr>
          <w:rStyle w:val="CharStyle5"/>
          <w:rtl/>
        </w:rPr>
        <w:t>.، ورقم (١٨٨٢) وتاريخ ١،٤٣/٨/١٨ه،</w:t>
        <w:br/>
        <w:t>ه، ورقم (١٣٤) وتاريخ ١٤٤٤/١/١١،</w:t>
        <w:br/>
        <w:t>، ورقم (٣٣١٠) وتاريخ ١٤٤٦/١٠/١٠ه،</w:t>
      </w:r>
    </w:p>
    <w:p>
      <w:pPr>
        <w:pStyle w:val="Style4"/>
        <w:keepNext w:val="0"/>
        <w:keepLines w:val="0"/>
        <w:framePr w:w="10685" w:h="2628" w:hRule="exact" w:wrap="none" w:vAnchor="page" w:hAnchor="page" w:x="590" w:y="9278"/>
        <w:widowControl w:val="0"/>
        <w:shd w:val="clear" w:color="auto" w:fill="auto"/>
        <w:spacing w:before="0" w:after="200" w:line="331" w:lineRule="auto"/>
        <w:ind w:left="0" w:right="0" w:firstLine="180"/>
        <w:jc w:val="both"/>
      </w:pPr>
      <w:r>
        <w:rPr>
          <w:rStyle w:val="CharStyle5"/>
          <w:rtl/>
        </w:rPr>
        <w:t>(٤٠٠٤) وتاريخ ٤٦/١٢/٧ ١٤ه، المعدة في هيئة الخبراء بمجلس الوزراء.</w:t>
      </w:r>
    </w:p>
    <w:p>
      <w:pPr>
        <w:pStyle w:val="Style4"/>
        <w:keepNext w:val="0"/>
        <w:keepLines w:val="0"/>
        <w:framePr w:w="10685" w:h="2628" w:hRule="exact" w:wrap="none" w:vAnchor="page" w:hAnchor="page" w:x="590" w:y="9278"/>
        <w:widowControl w:val="0"/>
        <w:shd w:val="clear" w:color="auto" w:fill="auto"/>
        <w:spacing w:before="0" w:after="0" w:line="331" w:lineRule="auto"/>
        <w:ind w:left="180" w:right="0" w:firstLine="720"/>
        <w:jc w:val="both"/>
      </w:pPr>
      <w:r>
        <w:rPr>
          <w:rStyle w:val="CharStyle5"/>
          <w:rtl/>
        </w:rPr>
        <w:t>ويعد الاطلاع على التوصية المعدة في مجلس الشؤعن الاقتصادية والتنمية رقم (٢٦-٤٦/٤٣د) وتاريخ ١٤٤٦/١٠/٢٩ه.</w:t>
      </w:r>
    </w:p>
    <w:p>
      <w:pPr>
        <w:pStyle w:val="Style4"/>
        <w:keepNext w:val="0"/>
        <w:keepLines w:val="0"/>
        <w:framePr w:w="10685" w:h="2628" w:hRule="exact" w:wrap="none" w:vAnchor="page" w:hAnchor="page" w:x="590" w:y="9278"/>
        <w:widowControl w:val="0"/>
        <w:shd w:val="clear" w:color="auto" w:fill="auto"/>
        <w:spacing w:before="0" w:after="0" w:line="312" w:lineRule="auto"/>
        <w:ind w:left="180" w:right="0" w:firstLine="720"/>
        <w:jc w:val="both"/>
      </w:pPr>
      <w:r>
        <w:rPr>
          <w:rStyle w:val="CharStyle5"/>
          <w:rtl/>
        </w:rPr>
        <w:t>ويعد الاطلاع على توصية اللجنة العامة لمجلس الونراء رتم (١٢٣٤٢) وتاريخ ١٤٤٦/١٢/٢٨ه.</w:t>
      </w:r>
    </w:p>
    <w:p>
      <w:pPr>
        <w:pStyle w:val="Style15"/>
        <w:keepNext w:val="0"/>
        <w:keepLines w:val="0"/>
        <w:framePr w:w="2389" w:h="404" w:hRule="exact" w:wrap="none" w:vAnchor="page" w:hAnchor="page" w:x="590" w:y="15717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r>
        <w:rPr>
          <w:rStyle w:val="CharStyle16"/>
          <w:rtl/>
        </w:rPr>
        <w:t>رئيس مجلس الوزراء</w:t>
      </w:r>
    </w:p>
    <w:p>
      <w:pPr>
        <w:pStyle w:val="Style11"/>
        <w:keepNext w:val="0"/>
        <w:keepLines w:val="0"/>
        <w:framePr w:w="10685" w:h="2045" w:hRule="exact" w:wrap="none" w:vAnchor="page" w:hAnchor="page" w:x="590" w:y="11993"/>
        <w:widowControl w:val="0"/>
        <w:shd w:val="clear" w:color="auto" w:fill="auto"/>
        <w:spacing w:before="0" w:after="80" w:line="240" w:lineRule="auto"/>
        <w:ind w:left="899" w:right="23" w:firstLine="0"/>
        <w:jc w:val="center"/>
      </w:pPr>
      <w:r>
        <w:rPr>
          <w:rStyle w:val="CharStyle12"/>
          <w:b/>
          <w:bCs/>
          <w:rtl/>
        </w:rPr>
        <w:t>يعرر</w:t>
      </w:r>
    </w:p>
    <w:p>
      <w:pPr>
        <w:pStyle w:val="Style11"/>
        <w:keepNext w:val="0"/>
        <w:keepLines w:val="0"/>
        <w:framePr w:w="10685" w:h="2045" w:hRule="exact" w:wrap="none" w:vAnchor="page" w:hAnchor="page" w:x="590" w:y="11993"/>
        <w:widowControl w:val="0"/>
        <w:shd w:val="clear" w:color="auto" w:fill="auto"/>
        <w:spacing w:before="0" w:after="0"/>
        <w:ind w:right="23"/>
        <w:jc w:val="both"/>
      </w:pPr>
      <w:r>
        <w:rPr>
          <w:rStyle w:val="CharStyle12"/>
          <w:b/>
          <w:bCs/>
          <w:rtl/>
        </w:rPr>
        <w:t>اعتماد الترقيم المستخدم في العنوان الوطني في ترقيم العقارات بموجبقواعد تسمية</w:t>
      </w:r>
    </w:p>
    <w:p>
      <w:pPr>
        <w:pStyle w:val="Style11"/>
        <w:keepNext w:val="0"/>
        <w:keepLines w:val="0"/>
        <w:framePr w:w="10685" w:h="2045" w:hRule="exact" w:wrap="none" w:vAnchor="page" w:hAnchor="page" w:x="590" w:y="11993"/>
        <w:widowControl w:val="0"/>
        <w:shd w:val="clear" w:color="auto" w:fill="auto"/>
        <w:spacing w:before="0" w:after="0"/>
        <w:ind w:left="239" w:right="23" w:firstLine="0"/>
        <w:jc w:val="both"/>
      </w:pPr>
      <w:r>
        <w:rPr>
          <w:rStyle w:val="CharStyle12"/>
          <w:b/>
          <w:bCs/>
          <w:rtl/>
        </w:rPr>
        <w:t>الشوارع والميادين وترقيم العقارات بمدن المملكة وقراها، الصادرة بقراد مج</w:t>
        <w:drawing>
          <wp:inline>
            <wp:extent cx="1316355" cy="332105"/>
            <wp:docPr id="2" name="Picut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1316355" cy="332105"/>
                    </a:xfrm>
                    <a:prstGeom prst="rect"/>
                  </pic:spPr>
                </pic:pic>
              </a:graphicData>
            </a:graphic>
          </wp:inline>
        </w:drawing>
        <w:t>الونداء رقم</w:t>
      </w:r>
    </w:p>
    <w:p>
      <w:pPr>
        <w:pStyle w:val="Style11"/>
        <w:keepNext w:val="0"/>
        <w:keepLines w:val="0"/>
        <w:framePr w:w="10685" w:h="2045" w:hRule="exact" w:wrap="none" w:vAnchor="page" w:hAnchor="page" w:x="590" w:y="11993"/>
        <w:widowControl w:val="0"/>
        <w:shd w:val="clear" w:color="auto" w:fill="auto"/>
        <w:spacing w:before="0" w:after="0"/>
        <w:ind w:left="239" w:right="1770" w:firstLine="0"/>
        <w:jc w:val="both"/>
      </w:pPr>
      <w:r>
        <w:rPr>
          <w:rStyle w:val="CharStyle12"/>
          <w:b/>
          <w:bCs/>
          <w:rtl/>
        </w:rPr>
        <w:t>(١٥٥) وتاريخ ١٤٠٦/٧/٢١ ه.</w:t>
      </w:r>
    </w:p>
    <w:p>
      <w:pPr>
        <w:widowControl w:val="0"/>
        <w:spacing w:line="1" w:lineRule="exact"/>
      </w:pPr>
      <w:r>
        <w:drawing>
          <wp:anchor distT="0" distB="0" distL="0" distR="0" simplePos="0" relativeHeight="62914690" behindDoc="1" locked="0" layoutInCell="1" allowOverlap="1">
            <wp:simplePos x="0" y="0"/>
            <wp:positionH relativeFrom="page">
              <wp:posOffset>723265</wp:posOffset>
            </wp:positionH>
            <wp:positionV relativeFrom="page">
              <wp:posOffset>8535670</wp:posOffset>
            </wp:positionV>
            <wp:extent cx="1426845" cy="1217295"/>
            <wp:wrapNone/>
            <wp:docPr id="3" name="Shap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1426845" cy="1217295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footnotePr>
        <w:pos w:val="pageBottom"/>
        <w:numFmt w:val="decimal"/>
        <w:numRestart w:val="continuous"/>
      </w:footnotePr>
      <w:pgSz w:w="11900" w:h="16840"/>
      <w:pgMar w:top="360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pPr>
        <w:bidi/>
      </w:pPr>
      <w:r/>
    </w:p>
  </w:footnote>
  <w:footnote w:id="1" w:type="continuationSeparator">
    <w:p>
      <w:pPr>
        <w:bidi/>
      </w:pPr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ar-SA" w:eastAsia="ar-SA" w:bidi="ar-SA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customStyle="1" w:styleId="CharStyle3">
    <w:name w:val="Body text (3)_"/>
    <w:basedOn w:val="DefaultParagraphFont"/>
    <w:link w:val="Style2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38"/>
      <w:szCs w:val="38"/>
      <w:u w:val="none"/>
    </w:rPr>
  </w:style>
  <w:style w:type="character" w:customStyle="1" w:styleId="CharStyle5">
    <w:name w:val="Body text_"/>
    <w:basedOn w:val="DefaultParagraphFont"/>
    <w:link w:val="Style4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character" w:customStyle="1" w:styleId="CharStyle8">
    <w:name w:val="Body text (4)_"/>
    <w:basedOn w:val="DefaultParagraphFont"/>
    <w:link w:val="Style7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56"/>
      <w:szCs w:val="56"/>
      <w:u w:val="none"/>
    </w:rPr>
  </w:style>
  <w:style w:type="character" w:customStyle="1" w:styleId="CharStyle10">
    <w:name w:val="Body text (5)_"/>
    <w:basedOn w:val="DefaultParagraphFont"/>
    <w:link w:val="Style9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70"/>
      <w:szCs w:val="70"/>
      <w:u w:val="none"/>
    </w:rPr>
  </w:style>
  <w:style w:type="character" w:customStyle="1" w:styleId="CharStyle12">
    <w:name w:val="Body text (2)_"/>
    <w:basedOn w:val="DefaultParagraphFont"/>
    <w:link w:val="Style11"/>
    <w:rPr>
      <w:rFonts w:ascii="Microsoft Sans Serif" w:eastAsia="Microsoft Sans Serif" w:hAnsi="Microsoft Sans Serif" w:cs="Microsoft Sans Serif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CharStyle16">
    <w:name w:val="Picture caption_"/>
    <w:basedOn w:val="DefaultParagraphFont"/>
    <w:link w:val="Style15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paragraph" w:customStyle="1" w:styleId="Style2">
    <w:name w:val="Body text (3)"/>
    <w:basedOn w:val="Normal"/>
    <w:link w:val="CharStyle3"/>
    <w:pPr>
      <w:widowControl w:val="0"/>
      <w:shd w:val="clear" w:color="auto" w:fill="auto"/>
      <w:bidi/>
      <w:spacing w:after="80"/>
      <w:jc w:val="left"/>
    </w:pPr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38"/>
      <w:szCs w:val="38"/>
      <w:u w:val="none"/>
    </w:rPr>
  </w:style>
  <w:style w:type="paragraph" w:styleId="Style4">
    <w:name w:val="Body text"/>
    <w:basedOn w:val="Normal"/>
    <w:link w:val="CharStyle5"/>
    <w:qFormat/>
    <w:pPr>
      <w:widowControl w:val="0"/>
      <w:shd w:val="clear" w:color="auto" w:fill="auto"/>
      <w:bidi/>
      <w:spacing w:after="80" w:line="329" w:lineRule="auto"/>
      <w:ind w:firstLine="400"/>
      <w:jc w:val="left"/>
    </w:pPr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paragraph" w:customStyle="1" w:styleId="Style7">
    <w:name w:val="Body text (4)"/>
    <w:basedOn w:val="Normal"/>
    <w:link w:val="CharStyle8"/>
    <w:pPr>
      <w:widowControl w:val="0"/>
      <w:shd w:val="clear" w:color="auto" w:fill="auto"/>
      <w:bidi/>
      <w:spacing w:after="200" w:line="5" w:lineRule="exact"/>
      <w:ind w:firstLine="580"/>
      <w:jc w:val="left"/>
    </w:pPr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56"/>
      <w:szCs w:val="56"/>
      <w:u w:val="none"/>
    </w:rPr>
  </w:style>
  <w:style w:type="paragraph" w:customStyle="1" w:styleId="Style9">
    <w:name w:val="Body text (5)"/>
    <w:basedOn w:val="Normal"/>
    <w:link w:val="CharStyle10"/>
    <w:pPr>
      <w:widowControl w:val="0"/>
      <w:shd w:val="clear" w:color="auto" w:fill="auto"/>
      <w:bidi/>
      <w:ind w:right="-40"/>
      <w:jc w:val="center"/>
    </w:pPr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70"/>
      <w:szCs w:val="70"/>
      <w:u w:val="none"/>
    </w:rPr>
  </w:style>
  <w:style w:type="paragraph" w:customStyle="1" w:styleId="Style11">
    <w:name w:val="Body text (2)"/>
    <w:basedOn w:val="Normal"/>
    <w:link w:val="CharStyle12"/>
    <w:pPr>
      <w:widowControl w:val="0"/>
      <w:shd w:val="clear" w:color="auto" w:fill="auto"/>
      <w:bidi/>
      <w:spacing w:after="100" w:line="360" w:lineRule="auto"/>
      <w:ind w:left="180" w:firstLine="720"/>
      <w:jc w:val="left"/>
    </w:pPr>
    <w:rPr>
      <w:rFonts w:ascii="Microsoft Sans Serif" w:eastAsia="Microsoft Sans Serif" w:hAnsi="Microsoft Sans Serif" w:cs="Microsoft Sans Serif"/>
      <w:b/>
      <w:bCs/>
      <w:i w:val="0"/>
      <w:iCs w:val="0"/>
      <w:smallCaps w:val="0"/>
      <w:strike w:val="0"/>
      <w:sz w:val="30"/>
      <w:szCs w:val="30"/>
      <w:u w:val="none"/>
    </w:rPr>
  </w:style>
  <w:style w:type="paragraph" w:customStyle="1" w:styleId="Style15">
    <w:name w:val="Picture caption"/>
    <w:basedOn w:val="Normal"/>
    <w:link w:val="CharStyle16"/>
    <w:pPr>
      <w:widowControl w:val="0"/>
      <w:shd w:val="clear" w:color="auto" w:fill="auto"/>
      <w:bidi/>
      <w:jc w:val="left"/>
    </w:pPr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32"/>
      <w:szCs w:val="32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2.png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3.jpeg" TargetMode="External"/></Relationships>
</file>