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pStyle w:val="Style2"/>
        <w:keepNext w:val="0"/>
        <w:keepLines w:val="0"/>
        <w:framePr w:w="4632" w:h="379" w:hRule="exact" w:wrap="none" w:vAnchor="page" w:hAnchor="page" w:x="613" w:y="356"/>
        <w:widowControl w:val="0"/>
        <w:pBdr>
          <w:top w:val="single" w:sz="0" w:space="0" w:color="002200"/>
          <w:left w:val="single" w:sz="0" w:space="0" w:color="002200"/>
          <w:bottom w:val="single" w:sz="0" w:space="0" w:color="002200"/>
          <w:right w:val="single" w:sz="0" w:space="0" w:color="002200"/>
        </w:pBdr>
        <w:shd w:val="clear" w:color="auto" w:fill="002200"/>
        <w:spacing w:before="0" w:after="0" w:line="240" w:lineRule="auto"/>
        <w:ind w:left="0" w:right="0" w:firstLine="0"/>
        <w:jc w:val="center"/>
        <w:rPr>
          <w:sz w:val="22"/>
          <w:szCs w:val="22"/>
        </w:rPr>
      </w:pPr>
      <w:r>
        <w:rPr>
          <w:rStyle w:val="CharStyle3"/>
          <w:color w:val="CCDFD3"/>
          <w:sz w:val="22"/>
          <w:szCs w:val="22"/>
          <w:rtl/>
        </w:rPr>
        <w:t>وزارة التجارة</w:t>
      </w:r>
    </w:p>
    <w:p>
      <w:pPr>
        <w:pStyle w:val="Style5"/>
        <w:keepNext w:val="0"/>
        <w:keepLines w:val="0"/>
        <w:framePr w:w="4632" w:h="379" w:hRule="exact" w:wrap="none" w:vAnchor="page" w:hAnchor="page" w:x="613" w:y="356"/>
        <w:widowControl w:val="0"/>
        <w:pBdr>
          <w:top w:val="single" w:sz="0" w:space="0" w:color="002200"/>
          <w:left w:val="single" w:sz="0" w:space="0" w:color="002200"/>
          <w:bottom w:val="single" w:sz="0" w:space="0" w:color="002200"/>
          <w:right w:val="single" w:sz="0" w:space="0" w:color="002200"/>
        </w:pBdr>
        <w:shd w:val="clear" w:color="auto" w:fill="002200"/>
        <w:bidi w:val="0"/>
        <w:spacing w:before="0" w:after="0" w:line="240" w:lineRule="auto"/>
        <w:ind w:left="2180" w:right="0" w:firstLine="0"/>
        <w:jc w:val="left"/>
        <w:rPr>
          <w:sz w:val="9"/>
          <w:szCs w:val="9"/>
        </w:rPr>
      </w:pPr>
      <w:r>
        <w:rPr>
          <w:rStyle w:val="CharStyle6"/>
          <w:sz w:val="9"/>
          <w:szCs w:val="9"/>
        </w:rPr>
        <w:t>Ministry of Commerce</w:t>
      </w:r>
    </w:p>
    <w:p>
      <w:pPr>
        <w:framePr w:wrap="none" w:vAnchor="page" w:hAnchor="page" w:x="5245" w:y="534"/>
        <w:widowControl w:val="0"/>
        <w:rPr>
          <w:sz w:val="2"/>
          <w:szCs w:val="2"/>
        </w:rPr>
      </w:pPr>
      <w:r>
        <w:drawing>
          <wp:inline>
            <wp:extent cx="871855" cy="32893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871855" cy="328930"/>
                    </a:xfrm>
                    <a:prstGeom prst="rect"/>
                  </pic:spPr>
                </pic:pic>
              </a:graphicData>
            </a:graphic>
          </wp:inline>
        </w:drawing>
      </w:r>
    </w:p>
    <w:p>
      <w:pPr>
        <w:pStyle w:val="Style8"/>
        <w:keepNext w:val="0"/>
        <w:keepLines w:val="0"/>
        <w:framePr w:w="2842" w:h="1166" w:hRule="exact" w:wrap="none" w:vAnchor="page" w:hAnchor="page" w:x="8303" w:y="1321"/>
        <w:widowControl w:val="0"/>
        <w:shd w:val="clear" w:color="auto" w:fill="auto"/>
        <w:spacing w:before="0" w:after="40" w:line="254" w:lineRule="auto"/>
        <w:ind w:left="0" w:right="0" w:firstLine="0"/>
        <w:jc w:val="center"/>
        <w:rPr>
          <w:sz w:val="30"/>
          <w:szCs w:val="30"/>
        </w:rPr>
      </w:pPr>
      <w:r>
        <w:rPr>
          <w:rStyle w:val="CharStyle9"/>
          <w:sz w:val="30"/>
          <w:szCs w:val="30"/>
          <w:rtl/>
        </w:rPr>
        <w:t>المملكة العربية السعودية</w:t>
        <w:br/>
        <w:t>وزارة التجارة</w:t>
      </w:r>
    </w:p>
    <w:p>
      <w:pPr>
        <w:pStyle w:val="Style8"/>
        <w:keepNext w:val="0"/>
        <w:keepLines w:val="0"/>
        <w:framePr w:w="2842" w:h="1166" w:hRule="exact" w:wrap="none" w:vAnchor="page" w:hAnchor="page" w:x="8303" w:y="1321"/>
        <w:widowControl w:val="0"/>
        <w:shd w:val="clear" w:color="auto" w:fill="auto"/>
        <w:spacing w:before="0" w:after="0" w:line="240" w:lineRule="auto"/>
        <w:ind w:left="0" w:right="0" w:firstLine="0"/>
        <w:jc w:val="center"/>
        <w:rPr>
          <w:sz w:val="32"/>
          <w:szCs w:val="32"/>
        </w:rPr>
      </w:pPr>
      <w:r>
        <w:rPr>
          <w:rStyle w:val="CharStyle9"/>
          <w:sz w:val="32"/>
          <w:szCs w:val="32"/>
          <w:rtl/>
        </w:rPr>
        <w:t>(</w:t>
      </w:r>
      <w:r>
        <w:rPr>
          <w:rStyle w:val="CharStyle9"/>
          <w:sz w:val="32"/>
          <w:szCs w:val="32"/>
          <w:rtl/>
          <w:lang w:val="en-US" w:eastAsia="en-US" w:bidi="en-US"/>
        </w:rPr>
        <w:t>267</w:t>
      </w:r>
      <w:r>
        <w:rPr>
          <w:rStyle w:val="CharStyle9"/>
          <w:sz w:val="32"/>
          <w:szCs w:val="32"/>
          <w:rtl/>
        </w:rPr>
        <w:t>)</w:t>
      </w:r>
    </w:p>
    <w:p>
      <w:pPr>
        <w:framePr w:wrap="none" w:vAnchor="page" w:hAnchor="page" w:x="5533" w:y="1182"/>
        <w:widowControl w:val="0"/>
        <w:rPr>
          <w:sz w:val="2"/>
          <w:szCs w:val="2"/>
        </w:rPr>
      </w:pPr>
      <w:r>
        <w:drawing>
          <wp:inline>
            <wp:extent cx="506095" cy="511810"/>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506095" cy="511810"/>
                    </a:xfrm>
                    <a:prstGeom prst="rect"/>
                  </pic:spPr>
                </pic:pic>
              </a:graphicData>
            </a:graphic>
          </wp:inline>
        </w:drawing>
      </w:r>
    </w:p>
    <w:p>
      <w:pPr>
        <w:pStyle w:val="Style8"/>
        <w:keepNext w:val="0"/>
        <w:keepLines w:val="0"/>
        <w:framePr w:w="1411" w:h="509" w:hRule="exact" w:wrap="none" w:vAnchor="page" w:hAnchor="page" w:x="5202" w:y="2089"/>
        <w:widowControl w:val="0"/>
        <w:shd w:val="clear" w:color="auto" w:fill="auto"/>
        <w:spacing w:before="0" w:after="0" w:line="240" w:lineRule="auto"/>
        <w:ind w:left="0" w:right="0" w:firstLine="0"/>
        <w:jc w:val="center"/>
      </w:pPr>
      <w:r>
        <w:rPr>
          <w:rStyle w:val="CharStyle9"/>
          <w:rtl/>
        </w:rPr>
        <w:t>وزارة التجارة</w:t>
      </w:r>
    </w:p>
    <w:p>
      <w:pPr>
        <w:pStyle w:val="Style5"/>
        <w:keepNext w:val="0"/>
        <w:keepLines w:val="0"/>
        <w:framePr w:w="1411" w:h="509" w:hRule="exact" w:wrap="none" w:vAnchor="page" w:hAnchor="page" w:x="5202" w:y="2089"/>
        <w:widowControl w:val="0"/>
        <w:shd w:val="clear" w:color="auto" w:fill="auto"/>
        <w:bidi w:val="0"/>
        <w:spacing w:before="0" w:after="0" w:line="240" w:lineRule="auto"/>
        <w:ind w:left="0" w:right="0" w:firstLine="0"/>
        <w:jc w:val="left"/>
      </w:pPr>
      <w:r>
        <w:rPr>
          <w:rStyle w:val="CharStyle6"/>
          <w:b/>
          <w:bCs/>
          <w:color w:val="000000"/>
        </w:rPr>
        <w:t>Ministry of Commerce</w:t>
      </w:r>
    </w:p>
    <w:p>
      <w:pPr>
        <w:pStyle w:val="Style2"/>
        <w:keepNext w:val="0"/>
        <w:keepLines w:val="0"/>
        <w:framePr w:w="2794" w:h="1224" w:hRule="exact" w:wrap="none" w:vAnchor="page" w:hAnchor="page" w:x="1002" w:y="1052"/>
        <w:widowControl w:val="0"/>
        <w:shd w:val="clear" w:color="auto" w:fill="auto"/>
        <w:tabs>
          <w:tab w:pos="864" w:val="left"/>
        </w:tabs>
        <w:spacing w:before="0" w:after="60" w:line="240" w:lineRule="auto"/>
        <w:ind w:left="0" w:right="0" w:firstLine="0"/>
        <w:jc w:val="left"/>
        <w:rPr>
          <w:sz w:val="17"/>
          <w:szCs w:val="17"/>
        </w:rPr>
      </w:pPr>
      <w:r>
        <w:rPr>
          <w:rStyle w:val="CharStyle3"/>
          <w:sz w:val="17"/>
          <w:szCs w:val="17"/>
          <w:rtl/>
        </w:rPr>
        <w:t>تالبخه:</w:t>
        <w:tab/>
        <w:t xml:space="preserve">٤٤٧/٠٣/٠٣ ا </w:t>
      </w:r>
      <w:r>
        <w:rPr>
          <w:rStyle w:val="CharStyle3"/>
          <w:sz w:val="17"/>
          <w:szCs w:val="17"/>
          <w:rtl/>
          <w:lang w:val="en-US" w:eastAsia="en-US" w:bidi="en-US"/>
        </w:rPr>
        <w:t>٣٠٢</w:t>
      </w:r>
      <w:r>
        <w:rPr>
          <w:rStyle w:val="CharStyle3"/>
          <w:b/>
          <w:bCs/>
          <w:sz w:val="12"/>
          <w:szCs w:val="12"/>
          <w:rtl/>
          <w:lang w:val="en-US" w:eastAsia="en-US" w:bidi="en-US"/>
        </w:rPr>
        <w:t>0/</w:t>
      </w:r>
      <w:r>
        <w:rPr>
          <w:rStyle w:val="CharStyle3"/>
          <w:sz w:val="17"/>
          <w:szCs w:val="17"/>
          <w:rtl/>
          <w:lang w:val="en-US" w:eastAsia="en-US" w:bidi="en-US"/>
        </w:rPr>
        <w:t>٣٨/٠٧</w:t>
      </w:r>
    </w:p>
    <w:p>
      <w:pPr>
        <w:pStyle w:val="Style2"/>
        <w:keepNext w:val="0"/>
        <w:keepLines w:val="0"/>
        <w:framePr w:w="2794" w:h="1224" w:hRule="exact" w:wrap="none" w:vAnchor="page" w:hAnchor="page" w:x="1002" w:y="1052"/>
        <w:widowControl w:val="0"/>
        <w:shd w:val="clear" w:color="auto" w:fill="auto"/>
        <w:tabs>
          <w:tab w:pos="864" w:val="left"/>
        </w:tabs>
        <w:spacing w:before="0" w:after="180" w:line="240" w:lineRule="auto"/>
        <w:ind w:left="0" w:right="0" w:firstLine="0"/>
        <w:jc w:val="left"/>
        <w:rPr>
          <w:sz w:val="17"/>
          <w:szCs w:val="17"/>
        </w:rPr>
      </w:pPr>
      <w:r>
        <w:rPr>
          <w:rStyle w:val="CharStyle3"/>
          <w:sz w:val="17"/>
          <w:szCs w:val="17"/>
          <w:rtl/>
        </w:rPr>
        <w:t>المرفقات:</w:t>
        <w:tab/>
        <w:t>د</w:t>
      </w:r>
      <w:r>
        <w:rPr>
          <w:rStyle w:val="CharStyle3"/>
          <w:b/>
          <w:bCs/>
          <w:sz w:val="12"/>
          <w:szCs w:val="12"/>
          <w:rtl/>
        </w:rPr>
        <w:t>9</w:t>
      </w:r>
      <w:r>
        <w:rPr>
          <w:rStyle w:val="CharStyle3"/>
          <w:sz w:val="17"/>
          <w:szCs w:val="17"/>
          <w:rtl/>
        </w:rPr>
        <w:t>ن</w:t>
      </w:r>
    </w:p>
    <w:p>
      <w:pPr>
        <w:pStyle w:val="Style2"/>
        <w:keepNext w:val="0"/>
        <w:keepLines w:val="0"/>
        <w:framePr w:w="2794" w:h="1224" w:hRule="exact" w:wrap="none" w:vAnchor="page" w:hAnchor="page" w:x="1002" w:y="1052"/>
        <w:widowControl w:val="0"/>
        <w:shd w:val="clear" w:color="auto" w:fill="auto"/>
        <w:spacing w:before="0" w:after="0" w:line="240" w:lineRule="auto"/>
        <w:ind w:left="0" w:right="0" w:firstLine="0"/>
        <w:jc w:val="left"/>
        <w:rPr>
          <w:sz w:val="46"/>
          <w:szCs w:val="46"/>
        </w:rPr>
      </w:pPr>
      <w:r>
        <w:rPr>
          <w:rStyle w:val="CharStyle3"/>
          <w:sz w:val="46"/>
          <w:szCs w:val="46"/>
          <w:rtl/>
        </w:rPr>
        <w:t>وي</w:t>
      </w:r>
      <w:r>
        <w:rPr>
          <w:rStyle w:val="CharStyle3"/>
          <w:sz w:val="54"/>
          <w:szCs w:val="54"/>
          <w:rtl/>
        </w:rPr>
        <w:t xml:space="preserve">9 </w:t>
      </w:r>
      <w:r>
        <w:rPr>
          <w:rStyle w:val="CharStyle3"/>
          <w:sz w:val="46"/>
          <w:szCs w:val="46"/>
          <w:rtl/>
        </w:rPr>
        <w:t>اااااااااااااااا</w:t>
      </w:r>
    </w:p>
    <w:p>
      <w:pPr>
        <w:pStyle w:val="Style5"/>
        <w:keepNext w:val="0"/>
        <w:keepLines w:val="0"/>
        <w:framePr w:w="2794" w:h="206" w:hRule="exact" w:wrap="none" w:vAnchor="page" w:hAnchor="page" w:x="1002" w:y="2401"/>
        <w:widowControl w:val="0"/>
        <w:pBdr>
          <w:top w:val="single" w:sz="0" w:space="0" w:color="002000"/>
          <w:left w:val="single" w:sz="0" w:space="7" w:color="002000"/>
          <w:bottom w:val="single" w:sz="0" w:space="4" w:color="002000"/>
          <w:right w:val="single" w:sz="0" w:space="7" w:color="002000"/>
        </w:pBdr>
        <w:shd w:val="clear" w:color="auto" w:fill="002000"/>
        <w:bidi w:val="0"/>
        <w:spacing w:before="0" w:after="0" w:line="240" w:lineRule="auto"/>
        <w:ind w:left="0" w:right="0" w:firstLine="0"/>
        <w:jc w:val="right"/>
      </w:pPr>
      <w:r>
        <w:fldChar w:fldCharType="begin"/>
      </w:r>
      <w:r>
        <w:rPr/>
        <w:instrText> HYPERLINK "http://www.mc.gov.sa" </w:instrText>
      </w:r>
      <w:r>
        <w:fldChar w:fldCharType="separate"/>
      </w:r>
      <w:r>
        <w:rPr>
          <w:rStyle w:val="CharStyle6"/>
          <w:b/>
          <w:bCs/>
        </w:rPr>
        <w:t>www.mc.gov.sa</w:t>
      </w:r>
      <w:r>
        <w:fldChar w:fldCharType="end"/>
      </w:r>
      <w:r>
        <w:rPr>
          <w:rStyle w:val="CharStyle6"/>
          <w:b/>
          <w:bCs/>
        </w:rPr>
        <w:t xml:space="preserve"> 966 11 294 4444</w:t>
      </w:r>
    </w:p>
    <w:p>
      <w:pPr>
        <w:pStyle w:val="Style8"/>
        <w:keepNext w:val="0"/>
        <w:keepLines w:val="0"/>
        <w:framePr w:w="10531" w:h="370" w:hRule="exact" w:wrap="none" w:vAnchor="page" w:hAnchor="page" w:x="613" w:y="3433"/>
        <w:widowControl w:val="0"/>
        <w:shd w:val="clear" w:color="auto" w:fill="auto"/>
        <w:spacing w:before="0" w:after="0" w:line="240" w:lineRule="auto"/>
        <w:ind w:left="0" w:right="0" w:firstLine="0"/>
        <w:jc w:val="center"/>
        <w:rPr>
          <w:sz w:val="30"/>
          <w:szCs w:val="30"/>
        </w:rPr>
      </w:pPr>
      <w:r>
        <w:rPr>
          <w:rStyle w:val="CharStyle9"/>
          <w:b/>
          <w:bCs/>
          <w:sz w:val="30"/>
          <w:szCs w:val="30"/>
          <w:rtl/>
        </w:rPr>
        <w:t>فراروذادي</w:t>
      </w:r>
    </w:p>
    <w:p>
      <w:pPr>
        <w:pStyle w:val="Style2"/>
        <w:keepNext w:val="0"/>
        <w:keepLines w:val="0"/>
        <w:framePr w:w="10531" w:h="5818" w:hRule="exact" w:wrap="none" w:vAnchor="page" w:hAnchor="page" w:x="613" w:y="4071"/>
        <w:widowControl w:val="0"/>
        <w:shd w:val="clear" w:color="auto" w:fill="auto"/>
        <w:spacing w:before="0" w:after="60" w:line="240" w:lineRule="auto"/>
        <w:ind w:left="0" w:right="0" w:firstLine="720"/>
        <w:jc w:val="left"/>
        <w:rPr>
          <w:sz w:val="34"/>
          <w:szCs w:val="34"/>
        </w:rPr>
      </w:pPr>
      <w:r>
        <w:rPr>
          <w:rStyle w:val="CharStyle3"/>
          <w:sz w:val="34"/>
          <w:szCs w:val="34"/>
          <w:rtl/>
        </w:rPr>
        <w:t>إن وزير التجارة</w:t>
      </w:r>
    </w:p>
    <w:p>
      <w:pPr>
        <w:pStyle w:val="Style8"/>
        <w:keepNext w:val="0"/>
        <w:keepLines w:val="0"/>
        <w:framePr w:w="10531" w:h="5818" w:hRule="exact" w:wrap="none" w:vAnchor="page" w:hAnchor="page" w:x="613" w:y="4071"/>
        <w:widowControl w:val="0"/>
        <w:shd w:val="clear" w:color="auto" w:fill="auto"/>
        <w:spacing w:before="0" w:after="0" w:line="336" w:lineRule="auto"/>
        <w:ind w:left="0" w:right="0" w:firstLine="720"/>
        <w:jc w:val="left"/>
        <w:rPr>
          <w:sz w:val="30"/>
          <w:szCs w:val="30"/>
        </w:rPr>
      </w:pPr>
      <w:r>
        <w:rPr>
          <w:rStyle w:val="CharStyle9"/>
          <w:b/>
          <w:bCs/>
          <w:sz w:val="30"/>
          <w:szCs w:val="30"/>
          <w:rtl/>
        </w:rPr>
        <w:t>بناء على الصلاحيات الممنوحة له نظاما.</w:t>
      </w:r>
    </w:p>
    <w:p>
      <w:pPr>
        <w:pStyle w:val="Style8"/>
        <w:keepNext w:val="0"/>
        <w:keepLines w:val="0"/>
        <w:framePr w:w="10531" w:h="5818" w:hRule="exact" w:wrap="none" w:vAnchor="page" w:hAnchor="page" w:x="613" w:y="4071"/>
        <w:widowControl w:val="0"/>
        <w:shd w:val="clear" w:color="auto" w:fill="auto"/>
        <w:spacing w:before="0" w:after="0"/>
        <w:ind w:left="400" w:right="0"/>
        <w:jc w:val="both"/>
      </w:pPr>
      <w:r>
        <w:rPr>
          <w:rStyle w:val="CharStyle9"/>
          <w:rtl/>
        </w:rPr>
        <w:t>وبناء على المادة (الثانية والعشرون) من نظام مهنة المحاسبة والمراجعة، الصادر بالمر سوم الملكي رقم (م /٥٩) وتاريخ ١٤٤٢/٠٧/٢٧ه، وبعد الاطلاع على قرار مجلس الوزراء رقم (٥٧١) وتاريخ ١٤٤٦/٠٨/٠٥ه، المتضمن نقل اختصاص إصدار التراخيص لمهنة المحاسبة والمراجعة إلى الهيئة السعودية للمراجعين والمحاسبين بدلا من وزارة التجارة، وبعد الاطلاع على اللائحة التنفيذية لنظام مهنة المحاسبة والمراجعة الصادرة بقرار وزير التجارة رقم (٠٠٦٥٨) وتاريخ ١٤٤٢/١١/١٤ه.</w:t>
      </w:r>
    </w:p>
    <w:p>
      <w:pPr>
        <w:pStyle w:val="Style8"/>
        <w:keepNext w:val="0"/>
        <w:keepLines w:val="0"/>
        <w:framePr w:w="10531" w:h="5818" w:hRule="exact" w:wrap="none" w:vAnchor="page" w:hAnchor="page" w:x="613" w:y="4071"/>
        <w:widowControl w:val="0"/>
        <w:shd w:val="clear" w:color="auto" w:fill="auto"/>
        <w:spacing w:before="0" w:after="0"/>
        <w:ind w:left="0" w:right="0" w:firstLine="560"/>
        <w:jc w:val="left"/>
      </w:pPr>
      <w:r>
        <w:rPr>
          <w:rStyle w:val="CharStyle9"/>
          <w:rtl/>
        </w:rPr>
        <w:t>وبناء على ما تقتضيه المصلحة العامة.</w:t>
      </w:r>
    </w:p>
    <w:p>
      <w:pPr>
        <w:pStyle w:val="Style2"/>
        <w:keepNext w:val="0"/>
        <w:keepLines w:val="0"/>
        <w:framePr w:w="10531" w:h="5818" w:hRule="exact" w:wrap="none" w:vAnchor="page" w:hAnchor="page" w:x="613" w:y="4071"/>
        <w:widowControl w:val="0"/>
        <w:shd w:val="clear" w:color="auto" w:fill="auto"/>
        <w:spacing w:before="0" w:after="240" w:line="240" w:lineRule="auto"/>
        <w:ind w:left="0" w:right="0" w:firstLine="0"/>
        <w:jc w:val="center"/>
        <w:rPr>
          <w:sz w:val="32"/>
          <w:szCs w:val="32"/>
        </w:rPr>
      </w:pPr>
      <w:r>
        <w:rPr>
          <w:rStyle w:val="CharStyle3"/>
          <w:sz w:val="32"/>
          <w:szCs w:val="32"/>
          <w:rtl/>
        </w:rPr>
        <w:t>يقرر ما يلي:</w:t>
      </w:r>
    </w:p>
    <w:p>
      <w:pPr>
        <w:pStyle w:val="Style8"/>
        <w:keepNext w:val="0"/>
        <w:keepLines w:val="0"/>
        <w:framePr w:w="10531" w:h="5818" w:hRule="exact" w:wrap="none" w:vAnchor="page" w:hAnchor="page" w:x="613" w:y="4071"/>
        <w:widowControl w:val="0"/>
        <w:shd w:val="clear" w:color="auto" w:fill="auto"/>
        <w:spacing w:before="0" w:after="0" w:line="240" w:lineRule="auto"/>
        <w:ind w:left="0" w:right="0" w:firstLine="400"/>
        <w:jc w:val="both"/>
        <w:rPr>
          <w:sz w:val="26"/>
          <w:szCs w:val="26"/>
        </w:rPr>
      </w:pPr>
      <w:r>
        <w:rPr>
          <w:rStyle w:val="CharStyle9"/>
          <w:sz w:val="26"/>
          <w:szCs w:val="26"/>
          <w:rtl/>
        </w:rPr>
        <w:t>أولا": تعديل الفقرتين (٤) و (٥) من المادة (السادسة) من اللائحة التنفيذية</w:t>
      </w:r>
    </w:p>
    <w:p>
      <w:pPr>
        <w:pStyle w:val="Style8"/>
        <w:keepNext w:val="0"/>
        <w:keepLines w:val="0"/>
        <w:framePr w:w="10531" w:h="3523" w:hRule="exact" w:wrap="none" w:vAnchor="page" w:hAnchor="page" w:x="613" w:y="10009"/>
        <w:widowControl w:val="0"/>
        <w:shd w:val="clear" w:color="auto" w:fill="auto"/>
        <w:spacing w:before="0" w:after="0"/>
        <w:ind w:left="1180" w:right="0" w:firstLine="0"/>
        <w:jc w:val="both"/>
      </w:pPr>
      <w:r>
        <w:rPr>
          <w:rStyle w:val="CharStyle9"/>
          <w:rtl/>
        </w:rPr>
        <w:t>لنظام مهنة المحاسبة والمراجعة، الصادرة بقرار وزير التجارة ر قم (٠٠٦٥٨) وتاريخ ١٤٤٢/١١/١٤ه، لتكونا بالنص الآتي:</w:t>
      </w:r>
    </w:p>
    <w:p>
      <w:pPr>
        <w:pStyle w:val="Style8"/>
        <w:keepNext w:val="0"/>
        <w:keepLines w:val="0"/>
        <w:framePr w:w="10531" w:h="3523" w:hRule="exact" w:wrap="none" w:vAnchor="page" w:hAnchor="page" w:x="613" w:y="10009"/>
        <w:widowControl w:val="0"/>
        <w:shd w:val="clear" w:color="auto" w:fill="auto"/>
        <w:spacing w:before="0" w:after="0"/>
        <w:ind w:left="1180" w:right="0" w:hanging="280"/>
        <w:jc w:val="both"/>
      </w:pPr>
      <w:r>
        <w:rPr>
          <w:rStyle w:val="CharStyle9"/>
          <w:rtl/>
        </w:rPr>
        <w:t>٤- تنظر الهيئة في الطلب المستوفي لجميع البيانات والمرفقات ، ويلتز م مقدم الطلب بسداد المقابل المالي للتر خيص والذي يحدده المجلس.</w:t>
      </w:r>
    </w:p>
    <w:p>
      <w:pPr>
        <w:pStyle w:val="Style8"/>
        <w:keepNext w:val="0"/>
        <w:keepLines w:val="0"/>
        <w:framePr w:w="10531" w:h="3523" w:hRule="exact" w:wrap="none" w:vAnchor="page" w:hAnchor="page" w:x="613" w:y="10009"/>
        <w:widowControl w:val="0"/>
        <w:shd w:val="clear" w:color="auto" w:fill="auto"/>
        <w:spacing w:before="0" w:after="0"/>
        <w:ind w:left="400" w:right="0" w:firstLine="500"/>
        <w:jc w:val="left"/>
      </w:pPr>
      <w:r>
        <w:rPr>
          <w:rStyle w:val="CharStyle9"/>
          <w:rtl/>
        </w:rPr>
        <w:t xml:space="preserve">٥- تبت الهيئة في الطلب خلال مدة لا تزيد على (خمسة عشر) يوم عمل. ثانيا: ينشر هذا القرار في الجريدة الرسمية ويعمل به من تاريخ نشره. </w:t>
      </w:r>
      <w:r>
        <w:rPr>
          <w:rStyle w:val="CharStyle9"/>
          <w:color w:val="4B4F89"/>
          <w:rtl/>
        </w:rPr>
        <w:t>وه</w:t>
      </w:r>
      <w:r>
        <w:rPr>
          <w:rStyle w:val="CharStyle9"/>
          <w:rtl/>
        </w:rPr>
        <w:t xml:space="preserve"> .</w:t>
      </w:r>
    </w:p>
    <w:p>
      <w:pPr>
        <w:pStyle w:val="Style8"/>
        <w:keepNext w:val="0"/>
        <w:keepLines w:val="0"/>
        <w:framePr w:w="10531" w:h="3523" w:hRule="exact" w:wrap="none" w:vAnchor="page" w:hAnchor="page" w:x="613" w:y="10009"/>
        <w:widowControl w:val="0"/>
        <w:shd w:val="clear" w:color="auto" w:fill="auto"/>
        <w:spacing w:before="0" w:after="0" w:line="180" w:lineRule="auto"/>
        <w:ind w:left="0" w:right="0" w:firstLine="0"/>
        <w:jc w:val="center"/>
        <w:rPr>
          <w:sz w:val="30"/>
          <w:szCs w:val="30"/>
        </w:rPr>
      </w:pPr>
      <w:r>
        <w:rPr>
          <w:rStyle w:val="CharStyle9"/>
          <w:sz w:val="30"/>
          <w:szCs w:val="30"/>
          <w:rtl/>
        </w:rPr>
        <w:t>والله الموفق</w:t>
      </w:r>
    </w:p>
    <w:p>
      <w:pPr>
        <w:pStyle w:val="Style8"/>
        <w:keepNext w:val="0"/>
        <w:keepLines w:val="0"/>
        <w:framePr w:w="10531" w:h="509" w:hRule="exact" w:wrap="none" w:vAnchor="page" w:hAnchor="page" w:x="613" w:y="14737"/>
        <w:widowControl w:val="0"/>
        <w:pBdr>
          <w:bottom w:val="single" w:sz="4" w:space="0" w:color="auto"/>
        </w:pBdr>
        <w:shd w:val="clear" w:color="auto" w:fill="auto"/>
        <w:spacing w:before="0" w:after="0" w:line="240" w:lineRule="auto"/>
        <w:ind w:left="6800" w:right="0" w:firstLine="0"/>
        <w:jc w:val="left"/>
      </w:pPr>
      <w:r>
        <w:rPr>
          <w:rStyle w:val="CharStyle9"/>
          <w:b/>
          <w:bCs/>
          <w:rtl/>
        </w:rPr>
        <w:t>د. ماجد بن عبدالله القصبي</w:t>
      </w:r>
    </w:p>
    <w:p>
      <w:pPr>
        <w:pStyle w:val="Style2"/>
        <w:keepNext w:val="0"/>
        <w:keepLines w:val="0"/>
        <w:framePr w:w="10531" w:h="528" w:hRule="exact" w:wrap="none" w:vAnchor="page" w:hAnchor="page" w:x="613" w:y="15836"/>
        <w:widowControl w:val="0"/>
        <w:shd w:val="clear" w:color="auto" w:fill="auto"/>
        <w:spacing w:before="0" w:after="60" w:line="240" w:lineRule="auto"/>
        <w:ind w:left="3100" w:right="0" w:firstLine="0"/>
        <w:jc w:val="left"/>
        <w:rPr>
          <w:sz w:val="17"/>
          <w:szCs w:val="17"/>
        </w:rPr>
      </w:pPr>
      <w:r>
        <w:rPr>
          <w:rStyle w:val="CharStyle3"/>
          <w:color w:val="5B9687"/>
          <w:sz w:val="17"/>
          <w:szCs w:val="17"/>
          <w:rtl/>
        </w:rPr>
        <w:t>| ٠ ٠٠</w:t>
      </w:r>
      <w:r>
        <w:rPr>
          <w:rStyle w:val="CharStyle3"/>
          <w:sz w:val="17"/>
          <w:szCs w:val="17"/>
          <w:rtl/>
        </w:rPr>
        <w:t xml:space="preserve"> المملكة العربية السعودية</w:t>
      </w:r>
    </w:p>
    <w:p>
      <w:pPr>
        <w:pStyle w:val="Style2"/>
        <w:keepNext w:val="0"/>
        <w:keepLines w:val="0"/>
        <w:framePr w:w="10531" w:h="528" w:hRule="exact" w:wrap="none" w:vAnchor="page" w:hAnchor="page" w:x="613" w:y="15836"/>
        <w:widowControl w:val="0"/>
        <w:shd w:val="clear" w:color="auto" w:fill="auto"/>
        <w:spacing w:before="0" w:after="0" w:line="240" w:lineRule="auto"/>
        <w:ind w:left="3100" w:right="0" w:firstLine="0"/>
        <w:jc w:val="left"/>
        <w:rPr>
          <w:sz w:val="15"/>
          <w:szCs w:val="15"/>
        </w:rPr>
      </w:pPr>
      <w:r>
        <w:rPr>
          <w:rStyle w:val="CharStyle3"/>
          <w:color w:val="5B9687"/>
          <w:sz w:val="17"/>
          <w:szCs w:val="17"/>
          <w:rtl/>
        </w:rPr>
        <w:t>٠٠٠٠٠</w:t>
      </w:r>
      <w:r>
        <w:rPr>
          <w:rStyle w:val="CharStyle3"/>
          <w:sz w:val="17"/>
          <w:szCs w:val="17"/>
          <w:rtl/>
        </w:rPr>
        <w:t xml:space="preserve"> الرياض </w:t>
      </w:r>
      <w:r>
        <w:rPr>
          <w:rStyle w:val="CharStyle3"/>
          <w:sz w:val="15"/>
          <w:szCs w:val="15"/>
          <w:rtl/>
        </w:rPr>
        <w:t xml:space="preserve">6361 </w:t>
      </w:r>
      <w:r>
        <w:rPr>
          <w:rStyle w:val="CharStyle3"/>
          <w:sz w:val="17"/>
          <w:szCs w:val="17"/>
          <w:rtl/>
        </w:rPr>
        <w:t xml:space="preserve">- المربع </w:t>
      </w:r>
      <w:r>
        <w:rPr>
          <w:rStyle w:val="CharStyle3"/>
          <w:sz w:val="15"/>
          <w:szCs w:val="15"/>
          <w:rtl/>
        </w:rPr>
        <w:t xml:space="preserve">12628- </w:t>
      </w:r>
      <w:r>
        <w:rPr>
          <w:rStyle w:val="CharStyle3"/>
          <w:sz w:val="17"/>
          <w:szCs w:val="17"/>
          <w:rtl/>
        </w:rPr>
        <w:t xml:space="preserve">طريق الملكعبد العزيز </w:t>
      </w:r>
      <w:r>
        <w:rPr>
          <w:rStyle w:val="CharStyle3"/>
          <w:sz w:val="15"/>
          <w:szCs w:val="15"/>
          <w:rtl/>
        </w:rPr>
        <w:t xml:space="preserve">2811 </w:t>
      </w:r>
      <w:r>
        <w:rPr>
          <w:rStyle w:val="CharStyle3"/>
          <w:sz w:val="15"/>
          <w:szCs w:val="15"/>
          <w:rtl/>
          <w:lang w:val="en-US" w:eastAsia="en-US" w:bidi="en-US"/>
        </w:rPr>
        <w:t xml:space="preserve">4966 11 294 4444 </w:t>
      </w:r>
      <w:r>
        <w:fldChar w:fldCharType="begin"/>
      </w:r>
      <w:r>
        <w:rPr/>
        <w:instrText> HYPERLINK "mailto:CS@mc.gov.sa" </w:instrText>
      </w:r>
      <w:r>
        <w:fldChar w:fldCharType="separate"/>
      </w:r>
      <w:r>
        <w:rPr>
          <w:rStyle w:val="CharStyle3"/>
          <w:sz w:val="15"/>
          <w:szCs w:val="15"/>
          <w:lang w:val="en-US" w:eastAsia="en-US"/>
        </w:rPr>
        <w:t>CS@mc.gov.sa</w:t>
      </w:r>
      <w:r>
        <w:fldChar w:fldCharType="end"/>
      </w:r>
    </w:p>
    <w:p>
      <w:pPr>
        <w:widowControl w:val="0"/>
        <w:spacing w:line="1" w:lineRule="exact"/>
      </w:pPr>
    </w:p>
    <w:sectPr>
      <w:footnotePr>
        <w:pos w:val="pageBottom"/>
        <w:numFmt w:val="decimal"/>
        <w:numRestart w:val="continuous"/>
      </w:footnotePr>
      <w:pgSz w:w="11900" w:h="16840"/>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pPr>
        <w:bidi/>
      </w:pPr>
      <w:r/>
    </w:p>
  </w:footnote>
  <w:footnote w:id="1" w:type="continuationSeparator">
    <w:p>
      <w:pPr>
        <w:bidi/>
      </w:pP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ar-SA" w:eastAsia="ar-SA" w:bidi="ar-SA"/>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ar-SA" w:eastAsia="ar-SA"/>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ar-SA" w:eastAsia="ar-SA"/>
    </w:rPr>
  </w:style>
  <w:style w:type="character" w:customStyle="1" w:styleId="CharStyle3">
    <w:name w:val="Other_"/>
    <w:basedOn w:val="DefaultParagraphFont"/>
    <w:link w:val="Style2"/>
    <w:rPr>
      <w:rFonts w:ascii="Arial" w:eastAsia="Arial" w:hAnsi="Arial" w:cs="Arial"/>
      <w:b w:val="0"/>
      <w:bCs w:val="0"/>
      <w:i w:val="0"/>
      <w:iCs w:val="0"/>
      <w:smallCaps w:val="0"/>
      <w:strike w:val="0"/>
      <w:sz w:val="28"/>
      <w:szCs w:val="28"/>
      <w:u w:val="none"/>
    </w:rPr>
  </w:style>
  <w:style w:type="character" w:customStyle="1" w:styleId="CharStyle6">
    <w:name w:val="Other (2)_"/>
    <w:basedOn w:val="DefaultParagraphFont"/>
    <w:link w:val="Style5"/>
    <w:rPr>
      <w:rFonts w:ascii="Arial" w:eastAsia="Arial" w:hAnsi="Arial" w:cs="Arial"/>
      <w:b/>
      <w:bCs/>
      <w:i w:val="0"/>
      <w:iCs w:val="0"/>
      <w:smallCaps w:val="0"/>
      <w:strike w:val="0"/>
      <w:color w:val="CCDFD3"/>
      <w:sz w:val="12"/>
      <w:szCs w:val="12"/>
      <w:u w:val="none"/>
      <w:lang w:val="en-US" w:eastAsia="en-US"/>
    </w:rPr>
  </w:style>
  <w:style w:type="character" w:customStyle="1" w:styleId="CharStyle9">
    <w:name w:val="Body text_"/>
    <w:basedOn w:val="DefaultParagraphFont"/>
    <w:link w:val="Style8"/>
    <w:rPr>
      <w:rFonts w:ascii="Arial" w:eastAsia="Arial" w:hAnsi="Arial" w:cs="Arial"/>
      <w:b w:val="0"/>
      <w:bCs w:val="0"/>
      <w:i w:val="0"/>
      <w:iCs w:val="0"/>
      <w:smallCaps w:val="0"/>
      <w:strike w:val="0"/>
      <w:sz w:val="28"/>
      <w:szCs w:val="28"/>
      <w:u w:val="none"/>
    </w:rPr>
  </w:style>
  <w:style w:type="paragraph" w:customStyle="1" w:styleId="Style2">
    <w:name w:val="Other"/>
    <w:basedOn w:val="Normal"/>
    <w:link w:val="CharStyle3"/>
    <w:pPr>
      <w:widowControl w:val="0"/>
      <w:shd w:val="clear" w:color="auto" w:fill="auto"/>
      <w:bidi/>
      <w:spacing w:line="360" w:lineRule="auto"/>
      <w:ind w:firstLine="340"/>
      <w:jc w:val="left"/>
    </w:pPr>
    <w:rPr>
      <w:rFonts w:ascii="Arial" w:eastAsia="Arial" w:hAnsi="Arial" w:cs="Arial"/>
      <w:b w:val="0"/>
      <w:bCs w:val="0"/>
      <w:i w:val="0"/>
      <w:iCs w:val="0"/>
      <w:smallCaps w:val="0"/>
      <w:strike w:val="0"/>
      <w:sz w:val="28"/>
      <w:szCs w:val="28"/>
      <w:u w:val="none"/>
    </w:rPr>
  </w:style>
  <w:style w:type="paragraph" w:customStyle="1" w:styleId="Style5">
    <w:name w:val="Other (2)"/>
    <w:basedOn w:val="Normal"/>
    <w:link w:val="CharStyle6"/>
    <w:pPr>
      <w:widowControl w:val="0"/>
      <w:shd w:val="clear" w:color="auto" w:fill="auto"/>
      <w:ind w:left="1090"/>
    </w:pPr>
    <w:rPr>
      <w:rFonts w:ascii="Arial" w:eastAsia="Arial" w:hAnsi="Arial" w:cs="Arial"/>
      <w:b/>
      <w:bCs/>
      <w:i w:val="0"/>
      <w:iCs w:val="0"/>
      <w:smallCaps w:val="0"/>
      <w:strike w:val="0"/>
      <w:color w:val="CCDFD3"/>
      <w:sz w:val="12"/>
      <w:szCs w:val="12"/>
      <w:u w:val="none"/>
      <w:lang w:val="en-US" w:eastAsia="en-US"/>
    </w:rPr>
  </w:style>
  <w:style w:type="paragraph" w:styleId="Style8">
    <w:name w:val="Body text"/>
    <w:basedOn w:val="Normal"/>
    <w:link w:val="CharStyle9"/>
    <w:qFormat/>
    <w:pPr>
      <w:widowControl w:val="0"/>
      <w:shd w:val="clear" w:color="auto" w:fill="auto"/>
      <w:bidi/>
      <w:spacing w:line="360" w:lineRule="auto"/>
      <w:ind w:firstLine="340"/>
      <w:jc w:val="left"/>
    </w:pPr>
    <w:rPr>
      <w:rFonts w:ascii="Arial" w:eastAsia="Arial" w:hAnsi="Arial" w:cs="Arial"/>
      <w:b w:val="0"/>
      <w:bCs w:val="0"/>
      <w:i w:val="0"/>
      <w:iCs w:val="0"/>
      <w:smallCaps w:val="0"/>
      <w:strike w:val="0"/>
      <w:sz w:val="28"/>
      <w:szCs w:val="28"/>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png"/><Relationship Id="rId8" Type="http://schemas.openxmlformats.org/officeDocument/2006/relationships/image" Target="media/image2.png" TargetMode="External"/></Relationships>
</file>