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1" w:lineRule="exact"/>
      </w:pPr>
      <w:r/>
    </w:p>
    <w:p>
      <w:pPr>
        <w:framePr w:wrap="none" w:vAnchor="page" w:hAnchor="page" w:x="8303" w:y="1084"/>
        <w:widowControl w:val="0"/>
        <w:rPr>
          <w:sz w:val="2"/>
          <w:szCs w:val="2"/>
        </w:rPr>
      </w:pPr>
      <w:r>
        <w:drawing>
          <wp:inline>
            <wp:extent cx="1817370" cy="817880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1817370" cy="81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framePr w:wrap="none" w:vAnchor="page" w:hAnchor="page" w:x="5040" w:y="219"/>
        <w:widowControl w:val="0"/>
        <w:rPr>
          <w:sz w:val="2"/>
          <w:szCs w:val="2"/>
        </w:rPr>
      </w:pPr>
      <w:r>
        <w:drawing>
          <wp:inline>
            <wp:extent cx="1010920" cy="1346200"/>
            <wp:docPr id="2" name="Picut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1010920" cy="134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keepNext w:val="0"/>
        <w:keepLines w:val="0"/>
        <w:framePr w:w="10923" w:h="1779" w:hRule="exact" w:wrap="none" w:vAnchor="page" w:hAnchor="page" w:x="399" w:y="134"/>
        <w:widowControl w:val="0"/>
        <w:shd w:val="clear" w:color="auto" w:fill="auto"/>
        <w:spacing w:before="0" w:after="280" w:line="240" w:lineRule="auto"/>
        <w:ind w:left="7775" w:right="0" w:firstLine="0"/>
        <w:jc w:val="left"/>
      </w:pPr>
      <w:bookmarkStart w:id="0" w:name="bookmark0"/>
      <w:r>
        <w:rPr>
          <w:rStyle w:val="CharStyle3"/>
          <w:rtl/>
        </w:rPr>
        <w:t>التخاننالغاتلجلالوزراغ</w:t>
      </w:r>
      <w:bookmarkEnd w:id="0"/>
    </w:p>
    <w:p>
      <w:pPr>
        <w:pStyle w:val="Style4"/>
        <w:keepNext w:val="0"/>
        <w:keepLines w:val="0"/>
        <w:framePr w:w="10923" w:h="1779" w:hRule="exact" w:wrap="none" w:vAnchor="page" w:hAnchor="page" w:x="399" w:y="134"/>
        <w:widowControl w:val="0"/>
        <w:shd w:val="clear" w:color="auto" w:fill="auto"/>
        <w:spacing w:before="0" w:after="80" w:line="240" w:lineRule="auto"/>
        <w:ind w:left="7775" w:right="0" w:firstLine="0"/>
        <w:jc w:val="left"/>
        <w:rPr>
          <w:sz w:val="36"/>
          <w:szCs w:val="36"/>
        </w:rPr>
      </w:pPr>
      <w:r>
        <w:rPr>
          <w:rStyle w:val="CharStyle5"/>
          <w:sz w:val="36"/>
          <w:szCs w:val="36"/>
          <w:rtl/>
        </w:rPr>
        <w:t>قرار رقم: (١٢٧)</w:t>
      </w:r>
    </w:p>
    <w:p>
      <w:pPr>
        <w:pStyle w:val="Style4"/>
        <w:keepNext w:val="0"/>
        <w:keepLines w:val="0"/>
        <w:framePr w:w="10923" w:h="1779" w:hRule="exact" w:wrap="none" w:vAnchor="page" w:hAnchor="page" w:x="399" w:y="134"/>
        <w:widowControl w:val="0"/>
        <w:shd w:val="clear" w:color="auto" w:fill="auto"/>
        <w:spacing w:before="0" w:after="0" w:line="240" w:lineRule="auto"/>
        <w:ind w:left="7775" w:right="0" w:firstLine="0"/>
        <w:jc w:val="left"/>
        <w:rPr>
          <w:sz w:val="36"/>
          <w:szCs w:val="36"/>
        </w:rPr>
      </w:pPr>
      <w:r>
        <w:rPr>
          <w:rStyle w:val="CharStyle5"/>
          <w:sz w:val="36"/>
          <w:szCs w:val="36"/>
          <w:rtl/>
        </w:rPr>
        <w:t>وتاريخ: ١٤٤٧/٢/١١ه</w:t>
      </w:r>
    </w:p>
    <w:p>
      <w:pPr>
        <w:pStyle w:val="Style2"/>
        <w:keepNext w:val="0"/>
        <w:keepLines w:val="0"/>
        <w:framePr w:w="10923" w:h="13428" w:hRule="exact" w:wrap="none" w:vAnchor="page" w:hAnchor="page" w:x="399" w:y="2595"/>
        <w:widowControl w:val="0"/>
        <w:shd w:val="clear" w:color="auto" w:fill="auto"/>
        <w:tabs>
          <w:tab w:leader="hyphen" w:pos="10530" w:val="left"/>
        </w:tabs>
        <w:spacing w:before="0" w:after="160" w:line="240" w:lineRule="auto"/>
        <w:ind w:left="0" w:right="0" w:firstLine="0"/>
        <w:jc w:val="center"/>
      </w:pPr>
      <w:bookmarkStart w:id="2" w:name="bookmark2"/>
      <w:r>
        <w:rPr>
          <w:rStyle w:val="CharStyle3"/>
          <w:rtl/>
        </w:rPr>
        <w:t>-قإزانتجلنالوزاء</w:t>
        <w:tab/>
        <w:t xml:space="preserve"> .</w:t>
      </w:r>
      <w:bookmarkEnd w:id="2"/>
    </w:p>
    <w:p>
      <w:pPr>
        <w:pStyle w:val="Style4"/>
        <w:keepNext w:val="0"/>
        <w:keepLines w:val="0"/>
        <w:framePr w:w="10923" w:h="13428" w:hRule="exact" w:wrap="none" w:vAnchor="page" w:hAnchor="page" w:x="399" w:y="2595"/>
        <w:widowControl w:val="0"/>
        <w:shd w:val="clear" w:color="auto" w:fill="auto"/>
        <w:spacing w:before="0" w:after="0" w:line="329" w:lineRule="auto"/>
        <w:ind w:left="0" w:right="0" w:firstLine="200"/>
        <w:jc w:val="left"/>
      </w:pPr>
      <w:r>
        <w:rPr>
          <w:rStyle w:val="CharStyle5"/>
          <w:rtl/>
        </w:rPr>
        <w:t>إن مجدى سدا«</w:t>
      </w:r>
    </w:p>
    <w:p>
      <w:pPr>
        <w:pStyle w:val="Style4"/>
        <w:keepNext w:val="0"/>
        <w:keepLines w:val="0"/>
        <w:framePr w:w="10923" w:h="13428" w:hRule="exact" w:wrap="none" w:vAnchor="page" w:hAnchor="page" w:x="399" w:y="2595"/>
        <w:widowControl w:val="0"/>
        <w:shd w:val="clear" w:color="auto" w:fill="auto"/>
        <w:spacing w:before="0" w:after="0" w:line="329" w:lineRule="auto"/>
        <w:ind w:left="200" w:right="0" w:firstLine="780"/>
        <w:jc w:val="both"/>
      </w:pPr>
      <w:r>
        <w:rPr>
          <w:rStyle w:val="CharStyle5"/>
          <w:rtl/>
        </w:rPr>
        <w:t>بعد الاطلاع على المعاملة الواردة من الديوان الملكي برتم ٢٧٤٦٤ وتاريخ ١٤٤٦/٤/١٨ ه، المشتملة على برقية معالي وزير البيئة والمياه والزراعة رئيس مجلس إدارة المركز الوطني للأرصاد رقم ١١٠٣٤٥٥٢ وتاريخ ١٤٤٦/٤/١٦ه، في شأن طلب المركز الوطني للارصاد تعديل المادة (الخامسة) من تنظيمه بإضافة ممثل من المديرية العامة للدفلع المدني في عضوية مجلس إدارته.</w:t>
      </w:r>
    </w:p>
    <w:p>
      <w:pPr>
        <w:pStyle w:val="Style7"/>
        <w:keepNext w:val="0"/>
        <w:keepLines w:val="0"/>
        <w:framePr w:w="10923" w:h="13428" w:hRule="exact" w:wrap="none" w:vAnchor="page" w:hAnchor="page" w:x="399" w:y="2595"/>
        <w:widowControl w:val="0"/>
        <w:shd w:val="clear" w:color="auto" w:fill="auto"/>
        <w:spacing w:before="0"/>
        <w:ind w:right="0"/>
        <w:jc w:val="both"/>
      </w:pPr>
      <w:bookmarkStart w:id="4" w:name="bookmark4"/>
      <w:r>
        <w:rPr>
          <w:rStyle w:val="CharStyle8"/>
          <w:rtl/>
        </w:rPr>
        <w:t>ويعد الاطلاع على الأمرين الملكيين رقم (٥٥٦٨٥) وتاريخ ١٤٣٨/١١/٣٠ه، ورقم (٣٠٧٩١) وتاريخ ١٤٤٣/٥/١٦ه.</w:t>
      </w:r>
      <w:bookmarkEnd w:id="4"/>
    </w:p>
    <w:p>
      <w:pPr>
        <w:pStyle w:val="Style4"/>
        <w:keepNext w:val="0"/>
        <w:keepLines w:val="0"/>
        <w:framePr w:w="10923" w:h="13428" w:hRule="exact" w:wrap="none" w:vAnchor="page" w:hAnchor="page" w:x="399" w:y="2595"/>
        <w:widowControl w:val="0"/>
        <w:shd w:val="clear" w:color="auto" w:fill="auto"/>
        <w:spacing w:before="0" w:after="80" w:line="305" w:lineRule="auto"/>
        <w:ind w:left="200" w:right="0" w:firstLine="780"/>
        <w:jc w:val="both"/>
      </w:pPr>
      <w:r>
        <w:rPr>
          <w:rStyle w:val="CharStyle5"/>
          <w:rtl/>
        </w:rPr>
        <w:t>وبعد الاطلاع على تنظيم صندوق البيئة، الصادر بقرار مجلس الونراء رتم (٤١٦) وتاريخ ١٤٤٠/٧/١٩ه.</w:t>
      </w:r>
    </w:p>
    <w:p>
      <w:pPr>
        <w:pStyle w:val="Style4"/>
        <w:keepNext w:val="0"/>
        <w:keepLines w:val="0"/>
        <w:framePr w:w="10923" w:h="13428" w:hRule="exact" w:wrap="none" w:vAnchor="page" w:hAnchor="page" w:x="399" w:y="2595"/>
        <w:widowControl w:val="0"/>
        <w:shd w:val="clear" w:color="auto" w:fill="auto"/>
        <w:spacing w:before="0" w:line="305" w:lineRule="auto"/>
        <w:ind w:left="200" w:right="0" w:firstLine="780"/>
        <w:jc w:val="both"/>
      </w:pPr>
      <w:r>
        <w:rPr>
          <w:rStyle w:val="CharStyle5"/>
          <w:rtl/>
        </w:rPr>
        <w:t>ويعد الاطلاع على تنظيم المركز الوطني للارصاد، الصادر بقرار مجلس الوزراء رقم (٤١٧) وتاريخ ٠/٧/١٩ ٤ ١٤ه.</w:t>
      </w:r>
    </w:p>
    <w:p>
      <w:pPr>
        <w:pStyle w:val="Style4"/>
        <w:keepNext w:val="0"/>
        <w:keepLines w:val="0"/>
        <w:framePr w:w="10923" w:h="13428" w:hRule="exact" w:wrap="none" w:vAnchor="page" w:hAnchor="page" w:x="399" w:y="2595"/>
        <w:widowControl w:val="0"/>
        <w:shd w:val="clear" w:color="auto" w:fill="auto"/>
        <w:spacing w:before="0" w:after="0" w:line="343" w:lineRule="auto"/>
        <w:ind w:left="200" w:right="0" w:firstLine="780"/>
        <w:jc w:val="both"/>
      </w:pPr>
      <w:r>
        <w:rPr>
          <w:rStyle w:val="CharStyle5"/>
          <w:rtl/>
        </w:rPr>
        <w:t>وبعد الاطلاع على المذكرتين رقم (١٩٣٠) وتاريخ ١٤٤٦/٦/٤ه، ورقم (٢٧٠٩) وتاريخ ١٤٤٦/٨/٥ه، المعدتين في هيئة الخبراء بمجلس الوزراء.</w:t>
      </w:r>
    </w:p>
    <w:p>
      <w:pPr>
        <w:pStyle w:val="Style4"/>
        <w:keepNext w:val="0"/>
        <w:keepLines w:val="0"/>
        <w:framePr w:w="10923" w:h="13428" w:hRule="exact" w:wrap="none" w:vAnchor="page" w:hAnchor="page" w:x="399" w:y="2595"/>
        <w:widowControl w:val="0"/>
        <w:shd w:val="clear" w:color="auto" w:fill="auto"/>
        <w:spacing w:before="0" w:line="314" w:lineRule="auto"/>
        <w:ind w:left="200" w:right="0" w:firstLine="780"/>
        <w:jc w:val="both"/>
      </w:pPr>
      <w:r>
        <w:rPr>
          <w:rStyle w:val="CharStyle5"/>
          <w:rtl/>
        </w:rPr>
        <w:t>وبعد الاطلاع على توصية مجلس الشؤعن الاقتصادية والتنمية رقم (٢-٤٦/١٠ /ت) وتاريخ ١٤٤٦/٩/١٣ه.</w:t>
      </w:r>
    </w:p>
    <w:p>
      <w:pPr>
        <w:pStyle w:val="Style4"/>
        <w:keepNext w:val="0"/>
        <w:keepLines w:val="0"/>
        <w:framePr w:w="10923" w:h="13428" w:hRule="exact" w:wrap="none" w:vAnchor="page" w:hAnchor="page" w:x="399" w:y="2595"/>
        <w:widowControl w:val="0"/>
        <w:shd w:val="clear" w:color="auto" w:fill="auto"/>
        <w:spacing w:before="0" w:after="80" w:line="298" w:lineRule="auto"/>
        <w:ind w:left="200" w:right="0" w:firstLine="780"/>
        <w:jc w:val="both"/>
        <w:rPr>
          <w:sz w:val="38"/>
          <w:szCs w:val="38"/>
        </w:rPr>
      </w:pPr>
      <w:r>
        <w:rPr>
          <w:rStyle w:val="CharStyle5"/>
          <w:rtl/>
        </w:rPr>
        <w:t xml:space="preserve">ويعد الاطلاع على توصية اللجنة العامة لمجلس الونراء رقم (١٢٤٠٢) </w:t>
      </w:r>
      <w:r>
        <w:rPr>
          <w:rStyle w:val="CharStyle5"/>
          <w:rFonts w:ascii="Microsoft Sans Serif" w:eastAsia="Microsoft Sans Serif" w:hAnsi="Microsoft Sans Serif" w:cs="Microsoft Sans Serif"/>
          <w:i/>
          <w:iCs/>
          <w:sz w:val="38"/>
          <w:szCs w:val="38"/>
          <w:rtl/>
        </w:rPr>
        <w:t>وتاريخ ١٤٤٦/١٢/٢٩ه.</w:t>
      </w:r>
    </w:p>
    <w:p>
      <w:pPr>
        <w:pStyle w:val="Style4"/>
        <w:keepNext w:val="0"/>
        <w:keepLines w:val="0"/>
        <w:framePr w:w="10923" w:h="13428" w:hRule="exact" w:wrap="none" w:vAnchor="page" w:hAnchor="page" w:x="399" w:y="2595"/>
        <w:widowControl w:val="0"/>
        <w:shd w:val="clear" w:color="auto" w:fill="auto"/>
        <w:spacing w:before="0" w:after="0"/>
        <w:ind w:left="0" w:right="0" w:firstLine="0"/>
        <w:jc w:val="center"/>
      </w:pPr>
      <w:r>
        <w:rPr>
          <w:rStyle w:val="CharStyle5"/>
          <w:rtl/>
        </w:rPr>
        <w:t>يقرر</w:t>
      </w:r>
    </w:p>
    <w:p>
      <w:pPr>
        <w:pStyle w:val="Style4"/>
        <w:keepNext w:val="0"/>
        <w:keepLines w:val="0"/>
        <w:framePr w:w="10923" w:h="13428" w:hRule="exact" w:wrap="none" w:vAnchor="page" w:hAnchor="page" w:x="399" w:y="2595"/>
        <w:widowControl w:val="0"/>
        <w:shd w:val="clear" w:color="auto" w:fill="auto"/>
        <w:spacing w:before="0" w:after="0"/>
        <w:ind w:left="200" w:right="0" w:firstLine="780"/>
        <w:jc w:val="both"/>
      </w:pPr>
      <w:r>
        <w:rPr>
          <w:rStyle w:val="CharStyle5"/>
          <w:rtl/>
        </w:rPr>
        <w:t>تعديل تنظيم المركز الوطني للارصاد، الصادر بقرار مجلس الونراء رقم (٤١٧) وتاريخ ١٤٤٠/٧/١٩ ه، على النحو الآتي:</w:t>
      </w:r>
    </w:p>
    <w:p>
      <w:pPr>
        <w:pStyle w:val="Style4"/>
        <w:keepNext w:val="0"/>
        <w:keepLines w:val="0"/>
        <w:framePr w:w="10923" w:h="13428" w:hRule="exact" w:wrap="none" w:vAnchor="page" w:hAnchor="page" w:x="399" w:y="2595"/>
        <w:widowControl w:val="0"/>
        <w:shd w:val="clear" w:color="auto" w:fill="auto"/>
        <w:spacing w:before="0" w:after="0"/>
        <w:ind w:left="840" w:right="0" w:hanging="560"/>
        <w:jc w:val="both"/>
      </w:pPr>
      <w:r>
        <w:rPr>
          <w:rStyle w:val="CharStyle5"/>
          <w:rtl/>
        </w:rPr>
        <w:t>١- تعديل الفقرة (١) من المادة (الخامسة)، وذلك بإضافة فقرة فرعية (ج) بالنص الآتي: "ممثل من وزارة الداخلية (المديرية العامة للدفاع المدني) عضوا". وتعديل ترتيب الفقرات الفرعية للفقرة تبعا لذلك.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605" w:h="16416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10"/>
        <w:keepNext w:val="0"/>
        <w:keepLines w:val="0"/>
        <w:framePr w:w="10602" w:h="950" w:hRule="exact" w:wrap="none" w:vAnchor="page" w:hAnchor="page" w:x="559" w:y="781"/>
        <w:widowControl w:val="0"/>
        <w:shd w:val="clear" w:color="auto" w:fill="auto"/>
        <w:spacing w:before="0" w:after="0" w:line="240" w:lineRule="auto"/>
        <w:ind w:left="0" w:right="0" w:firstLine="0"/>
        <w:jc w:val="left"/>
      </w:pPr>
      <w:bookmarkStart w:id="6" w:name="bookmark6"/>
      <w:r>
        <w:rPr>
          <w:rStyle w:val="CharStyle11"/>
          <w:rtl/>
        </w:rPr>
        <w:t>لهلكالجتيتاليتثجويتة</w:t>
      </w:r>
      <w:bookmarkEnd w:id="6"/>
    </w:p>
    <w:p>
      <w:pPr>
        <w:pStyle w:val="Style4"/>
        <w:keepNext w:val="0"/>
        <w:keepLines w:val="0"/>
        <w:framePr w:w="1213" w:h="169" w:hRule="exact" w:wrap="none" w:vAnchor="page" w:hAnchor="page" w:x="9939" w:y="1735"/>
        <w:widowControl w:val="0"/>
        <w:shd w:val="clear" w:color="auto" w:fill="auto"/>
        <w:spacing w:before="0" w:after="0" w:line="240" w:lineRule="auto"/>
        <w:ind w:left="0" w:right="0" w:firstLine="0"/>
        <w:jc w:val="center"/>
      </w:pPr>
      <w:r>
        <w:rPr>
          <w:rStyle w:val="CharStyle5"/>
          <w:sz w:val="34"/>
          <w:szCs w:val="34"/>
          <w:rtl/>
        </w:rPr>
        <w:t>.ضم</w:t>
      </w:r>
    </w:p>
    <w:p>
      <w:pPr>
        <w:pStyle w:val="Style13"/>
        <w:keepNext w:val="0"/>
        <w:keepLines w:val="0"/>
        <w:framePr w:w="985" w:h="548" w:hRule="exact" w:wrap="none" w:vAnchor="page" w:hAnchor="page" w:x="8918" w:y="1735"/>
        <w:widowControl w:val="0"/>
        <w:shd w:val="clear" w:color="auto" w:fill="auto"/>
        <w:bidi w:val="0"/>
        <w:spacing w:before="0" w:after="0" w:line="240" w:lineRule="auto"/>
        <w:ind w:left="0" w:right="9" w:firstLine="0"/>
        <w:jc w:val="right"/>
      </w:pPr>
      <w:r>
        <w:rPr>
          <w:rStyle w:val="CharStyle14"/>
        </w:rPr>
        <w:t>IBIS</w:t>
      </w:r>
    </w:p>
    <w:p>
      <w:pPr>
        <w:pStyle w:val="Style15"/>
        <w:keepNext w:val="0"/>
        <w:keepLines w:val="0"/>
        <w:framePr w:w="1788" w:h="424" w:hRule="exact" w:wrap="none" w:vAnchor="page" w:hAnchor="page" w:x="9306" w:y="1904"/>
        <w:widowControl w:val="0"/>
        <w:shd w:val="clear" w:color="auto" w:fill="auto"/>
        <w:spacing w:before="0" w:after="0" w:line="240" w:lineRule="auto"/>
        <w:ind w:left="9" w:right="0" w:firstLine="0"/>
        <w:jc w:val="left"/>
      </w:pPr>
      <w:r>
        <w:rPr>
          <w:rStyle w:val="CharStyle16"/>
          <w:rtl/>
        </w:rPr>
        <w:t>لاقانخانتمج</w:t>
      </w:r>
    </w:p>
    <w:p>
      <w:pPr>
        <w:pStyle w:val="Style13"/>
        <w:keepNext w:val="0"/>
        <w:keepLines w:val="0"/>
        <w:framePr w:wrap="none" w:vAnchor="page" w:hAnchor="page" w:x="5486" w:y="191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42"/>
          <w:szCs w:val="42"/>
        </w:rPr>
      </w:pPr>
      <w:r>
        <w:rPr>
          <w:rStyle w:val="CharStyle14"/>
          <w:sz w:val="42"/>
          <w:szCs w:val="42"/>
        </w:rPr>
        <w:t>706</w:t>
      </w:r>
    </w:p>
    <w:p>
      <w:pPr>
        <w:pStyle w:val="Style18"/>
        <w:keepNext w:val="0"/>
        <w:keepLines w:val="0"/>
        <w:framePr w:w="1899" w:h="754" w:hRule="exact" w:wrap="none" w:vAnchor="page" w:hAnchor="page" w:x="8807" w:y="2444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rStyle w:val="CharStyle19"/>
        </w:rPr>
        <w:t>H</w:t>
      </w:r>
    </w:p>
    <w:p>
      <w:pPr>
        <w:pStyle w:val="Style15"/>
        <w:keepNext w:val="0"/>
        <w:keepLines w:val="0"/>
        <w:framePr w:w="455" w:h="642" w:hRule="exact" w:wrap="none" w:vAnchor="page" w:hAnchor="page" w:x="5575" w:y="2328"/>
        <w:widowControl w:val="0"/>
        <w:pBdr>
          <w:bottom w:val="single" w:sz="4" w:space="0" w:color="auto"/>
        </w:pBdr>
        <w:shd w:val="clear" w:color="auto" w:fill="auto"/>
        <w:spacing w:before="0" w:after="0" w:line="240" w:lineRule="auto"/>
        <w:ind w:left="0" w:right="0" w:firstLine="0"/>
        <w:jc w:val="left"/>
      </w:pPr>
      <w:r>
        <w:rPr>
          <w:rStyle w:val="CharStyle16"/>
          <w:rtl/>
        </w:rPr>
        <w:t>(٢)</w:t>
      </w:r>
    </w:p>
    <w:p>
      <w:pPr>
        <w:pStyle w:val="Style15"/>
        <w:keepNext w:val="0"/>
        <w:keepLines w:val="0"/>
        <w:framePr w:w="10602" w:h="611" w:hRule="exact" w:wrap="none" w:vAnchor="page" w:hAnchor="page" w:x="559" w:y="3202"/>
        <w:widowControl w:val="0"/>
        <w:shd w:val="clear" w:color="auto" w:fill="auto"/>
        <w:spacing w:before="0" w:after="0" w:line="240" w:lineRule="auto"/>
        <w:ind w:left="0" w:right="0" w:firstLine="160"/>
        <w:jc w:val="left"/>
      </w:pPr>
      <w:r>
        <w:rPr>
          <w:rStyle w:val="CharStyle16"/>
          <w:rtl/>
        </w:rPr>
        <w:t>٢- تعديل المادة (لعاشرة)، لتكون بالنص الآتي:</w:t>
      </w:r>
    </w:p>
    <w:p>
      <w:pPr>
        <w:pStyle w:val="Style15"/>
        <w:keepNext w:val="0"/>
        <w:keepLines w:val="0"/>
        <w:framePr w:w="10602" w:h="553" w:hRule="exact" w:wrap="none" w:vAnchor="page" w:hAnchor="page" w:x="559" w:y="3817"/>
        <w:widowControl w:val="0"/>
        <w:shd w:val="clear" w:color="auto" w:fill="auto"/>
        <w:spacing w:before="0" w:after="0" w:line="240" w:lineRule="auto"/>
        <w:ind w:left="0" w:right="0" w:firstLine="720"/>
        <w:jc w:val="left"/>
      </w:pPr>
      <w:r>
        <w:rPr>
          <w:rStyle w:val="CharStyle16"/>
          <w:rtl/>
        </w:rPr>
        <w:t>"١- يوحع المقابل المالي الذي يحصله المركز لدى الصندوق، وتودع بقية إيرادات</w:t>
      </w:r>
    </w:p>
    <w:p>
      <w:pPr>
        <w:pStyle w:val="Style15"/>
        <w:keepNext w:val="0"/>
        <w:keepLines w:val="0"/>
        <w:framePr w:w="10602" w:h="504" w:hRule="exact" w:wrap="none" w:vAnchor="page" w:hAnchor="page" w:x="559" w:y="4374"/>
        <w:widowControl w:val="0"/>
        <w:shd w:val="clear" w:color="auto" w:fill="auto"/>
        <w:spacing w:before="0" w:after="0" w:line="240" w:lineRule="auto"/>
        <w:ind w:left="1260" w:right="0" w:firstLine="0"/>
        <w:jc w:val="left"/>
      </w:pPr>
      <w:r>
        <w:rPr>
          <w:rStyle w:val="CharStyle16"/>
          <w:rtl/>
        </w:rPr>
        <w:t>المركز في حساب جاري وزارة المالية في البنك المركزي السعودي.</w:t>
      </w:r>
    </w:p>
    <w:p>
      <w:pPr>
        <w:pStyle w:val="Style15"/>
        <w:keepNext w:val="0"/>
        <w:keepLines w:val="0"/>
        <w:framePr w:w="10602" w:h="513" w:hRule="exact" w:wrap="none" w:vAnchor="page" w:hAnchor="page" w:x="559" w:y="4882"/>
        <w:widowControl w:val="0"/>
        <w:shd w:val="clear" w:color="auto" w:fill="auto"/>
        <w:spacing w:before="0" w:after="0" w:line="240" w:lineRule="auto"/>
        <w:ind w:left="0" w:right="0" w:firstLine="720"/>
        <w:jc w:val="left"/>
      </w:pPr>
      <w:r>
        <w:rPr>
          <w:rStyle w:val="CharStyle16"/>
          <w:rtl/>
        </w:rPr>
        <w:t>٢- يفتح المركز حسابا له في البنك المركزي السعودي، وله فتح حسابات أخرى في أي</w:t>
      </w:r>
    </w:p>
    <w:p>
      <w:pPr>
        <w:pStyle w:val="Style15"/>
        <w:keepNext w:val="0"/>
        <w:keepLines w:val="0"/>
        <w:framePr w:w="10602" w:h="548" w:hRule="exact" w:wrap="none" w:vAnchor="page" w:hAnchor="page" w:x="559" w:y="5395"/>
        <w:widowControl w:val="0"/>
        <w:shd w:val="clear" w:color="auto" w:fill="auto"/>
        <w:spacing w:before="0" w:after="0" w:line="240" w:lineRule="auto"/>
        <w:ind w:left="1260" w:right="0" w:firstLine="0"/>
        <w:jc w:val="left"/>
      </w:pPr>
      <w:r>
        <w:rPr>
          <w:rStyle w:val="CharStyle16"/>
          <w:rtl/>
        </w:rPr>
        <w:t>من البنوك المرخص لها بالعمل في المملكة، ويصرف من هذه الحسابات وفق</w:t>
      </w:r>
    </w:p>
    <w:p>
      <w:pPr>
        <w:pStyle w:val="Style15"/>
        <w:keepNext w:val="0"/>
        <w:keepLines w:val="0"/>
        <w:framePr w:w="10602" w:h="682" w:hRule="exact" w:wrap="none" w:vAnchor="page" w:hAnchor="page" w:x="559" w:y="5948"/>
        <w:widowControl w:val="0"/>
        <w:shd w:val="clear" w:color="auto" w:fill="auto"/>
        <w:spacing w:before="0" w:after="0" w:line="240" w:lineRule="auto"/>
        <w:ind w:left="1260" w:right="0" w:firstLine="0"/>
        <w:jc w:val="left"/>
      </w:pPr>
      <w:r>
        <w:rPr>
          <w:rStyle w:val="CharStyle16"/>
          <w:rtl/>
        </w:rPr>
        <w:t>ميزائية المركز."</w:t>
      </w:r>
    </w:p>
    <w:p>
      <w:pPr>
        <w:pStyle w:val="Style15"/>
        <w:keepNext w:val="0"/>
        <w:keepLines w:val="0"/>
        <w:framePr w:w="10602" w:h="776" w:hRule="exact" w:wrap="none" w:vAnchor="page" w:hAnchor="page" w:x="559" w:y="8427"/>
        <w:widowControl w:val="0"/>
        <w:shd w:val="clear" w:color="auto" w:fill="auto"/>
        <w:spacing w:before="0" w:after="0" w:line="240" w:lineRule="auto"/>
        <w:ind w:left="0" w:right="0" w:firstLine="0"/>
        <w:jc w:val="right"/>
      </w:pPr>
      <w:r>
        <w:rPr>
          <w:rStyle w:val="CharStyle16"/>
          <w:rtl/>
        </w:rPr>
        <w:t>رئيس مجلس الوزراء</w:t>
      </w:r>
    </w:p>
    <w:p>
      <w:pPr>
        <w:widowControl w:val="0"/>
        <w:spacing w:line="1" w:lineRule="exact"/>
      </w:pPr>
    </w:p>
    <w:sectPr>
      <w:footnotePr>
        <w:pos w:val="pageBottom"/>
        <w:numFmt w:val="decimal"/>
        <w:numRestart w:val="continuous"/>
      </w:footnotePr>
      <w:pgSz w:w="11605" w:h="16416"/>
      <w:pgMar w:top="360" w:right="360" w:bottom="360" w:left="360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pPr>
        <w:bidi/>
      </w:pPr>
      <w:r/>
    </w:p>
  </w:footnote>
  <w:footnote w:id="1" w:type="continuationSeparator">
    <w:p>
      <w:pPr>
        <w:bidi/>
      </w:pPr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ar-SA" w:eastAsia="ar-SA" w:bidi="ar-SA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ar-SA" w:eastAsia="ar-SA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ar-SA" w:eastAsia="ar-SA"/>
    </w:rPr>
  </w:style>
  <w:style w:type="character" w:customStyle="1" w:styleId="CharStyle3">
    <w:name w:val="Heading #2_"/>
    <w:basedOn w:val="DefaultParagraphFont"/>
    <w:link w:val="Style2"/>
    <w:rPr>
      <w:rFonts w:ascii="Arial" w:eastAsia="Arial" w:hAnsi="Arial" w:cs="Arial"/>
      <w:b w:val="0"/>
      <w:bCs w:val="0"/>
      <w:i w:val="0"/>
      <w:iCs w:val="0"/>
      <w:smallCaps w:val="0"/>
      <w:strike w:val="0"/>
      <w:sz w:val="44"/>
      <w:szCs w:val="44"/>
      <w:u w:val="none"/>
    </w:rPr>
  </w:style>
  <w:style w:type="character" w:customStyle="1" w:styleId="CharStyle5">
    <w:name w:val="Body text_"/>
    <w:basedOn w:val="DefaultParagraphFont"/>
    <w:link w:val="Style4"/>
    <w:rPr>
      <w:rFonts w:ascii="Arial" w:eastAsia="Arial" w:hAnsi="Arial" w:cs="Arial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character" w:customStyle="1" w:styleId="CharStyle8">
    <w:name w:val="Heading #3_"/>
    <w:basedOn w:val="DefaultParagraphFont"/>
    <w:link w:val="Style7"/>
    <w:rPr>
      <w:rFonts w:ascii="Arial" w:eastAsia="Arial" w:hAnsi="Arial" w:cs="Arial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CharStyle11">
    <w:name w:val="Heading #1_"/>
    <w:basedOn w:val="DefaultParagraphFont"/>
    <w:link w:val="Style10"/>
    <w:rPr>
      <w:rFonts w:ascii="Arial" w:eastAsia="Arial" w:hAnsi="Arial" w:cs="Arial"/>
      <w:b w:val="0"/>
      <w:bCs w:val="0"/>
      <w:i w:val="0"/>
      <w:iCs w:val="0"/>
      <w:smallCaps w:val="0"/>
      <w:strike w:val="0"/>
      <w:sz w:val="82"/>
      <w:szCs w:val="82"/>
      <w:u w:val="none"/>
    </w:rPr>
  </w:style>
  <w:style w:type="character" w:customStyle="1" w:styleId="CharStyle14">
    <w:name w:val="Body text (3)_"/>
    <w:basedOn w:val="DefaultParagraphFont"/>
    <w:link w:val="Style13"/>
    <w:rPr>
      <w:rFonts w:ascii="Arial" w:eastAsia="Arial" w:hAnsi="Arial" w:cs="Arial"/>
      <w:b w:val="0"/>
      <w:bCs w:val="0"/>
      <w:i w:val="0"/>
      <w:iCs w:val="0"/>
      <w:smallCaps w:val="0"/>
      <w:strike w:val="0"/>
      <w:sz w:val="46"/>
      <w:szCs w:val="46"/>
      <w:u w:val="none"/>
      <w:lang w:val="en-US" w:eastAsia="en-US"/>
    </w:rPr>
  </w:style>
  <w:style w:type="character" w:customStyle="1" w:styleId="CharStyle16">
    <w:name w:val="Body text (2)_"/>
    <w:basedOn w:val="DefaultParagraphFont"/>
    <w:link w:val="Style15"/>
    <w:rPr>
      <w:rFonts w:ascii="Arial" w:eastAsia="Arial" w:hAnsi="Arial" w:cs="Arial"/>
      <w:b w:val="0"/>
      <w:bCs w:val="0"/>
      <w:i w:val="0"/>
      <w:iCs w:val="0"/>
      <w:smallCaps w:val="0"/>
      <w:strike w:val="0"/>
      <w:sz w:val="66"/>
      <w:szCs w:val="66"/>
      <w:u w:val="none"/>
    </w:rPr>
  </w:style>
  <w:style w:type="character" w:customStyle="1" w:styleId="CharStyle19">
    <w:name w:val="Body text (4)_"/>
    <w:basedOn w:val="DefaultParagraphFont"/>
    <w:link w:val="Style18"/>
    <w:rPr>
      <w:rFonts w:ascii="Arial" w:eastAsia="Arial" w:hAnsi="Arial" w:cs="Arial"/>
      <w:b w:val="0"/>
      <w:bCs w:val="0"/>
      <w:i w:val="0"/>
      <w:iCs w:val="0"/>
      <w:smallCaps w:val="0"/>
      <w:strike w:val="0"/>
      <w:sz w:val="64"/>
      <w:szCs w:val="64"/>
      <w:u w:val="none"/>
      <w:lang w:val="en-US" w:eastAsia="en-US"/>
    </w:rPr>
  </w:style>
  <w:style w:type="paragraph" w:customStyle="1" w:styleId="Style2">
    <w:name w:val="Heading #2"/>
    <w:basedOn w:val="Normal"/>
    <w:link w:val="CharStyle3"/>
    <w:pPr>
      <w:widowControl w:val="0"/>
      <w:shd w:val="clear" w:color="auto" w:fill="auto"/>
      <w:bidi/>
      <w:spacing w:after="220"/>
      <w:ind w:left="880"/>
      <w:jc w:val="center"/>
      <w:outlineLvl w:val="1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44"/>
      <w:szCs w:val="44"/>
      <w:u w:val="none"/>
    </w:rPr>
  </w:style>
  <w:style w:type="paragraph" w:styleId="Style4">
    <w:name w:val="Body text"/>
    <w:basedOn w:val="Normal"/>
    <w:link w:val="CharStyle5"/>
    <w:qFormat/>
    <w:pPr>
      <w:widowControl w:val="0"/>
      <w:shd w:val="clear" w:color="auto" w:fill="auto"/>
      <w:bidi/>
      <w:spacing w:after="40" w:line="317" w:lineRule="auto"/>
      <w:ind w:firstLine="400"/>
      <w:jc w:val="left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paragraph" w:customStyle="1" w:styleId="Style7">
    <w:name w:val="Heading #3"/>
    <w:basedOn w:val="Normal"/>
    <w:link w:val="CharStyle8"/>
    <w:pPr>
      <w:widowControl w:val="0"/>
      <w:shd w:val="clear" w:color="auto" w:fill="auto"/>
      <w:bidi/>
      <w:spacing w:after="40" w:line="262" w:lineRule="auto"/>
      <w:ind w:left="200" w:firstLine="780"/>
      <w:jc w:val="left"/>
      <w:outlineLvl w:val="2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paragraph" w:customStyle="1" w:styleId="Style10">
    <w:name w:val="Heading #1"/>
    <w:basedOn w:val="Normal"/>
    <w:link w:val="CharStyle11"/>
    <w:pPr>
      <w:widowControl w:val="0"/>
      <w:shd w:val="clear" w:color="auto" w:fill="auto"/>
      <w:bidi/>
      <w:jc w:val="left"/>
      <w:outlineLvl w:val="0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82"/>
      <w:szCs w:val="82"/>
      <w:u w:val="none"/>
    </w:rPr>
  </w:style>
  <w:style w:type="paragraph" w:customStyle="1" w:styleId="Style13">
    <w:name w:val="Body text (3)"/>
    <w:basedOn w:val="Normal"/>
    <w:link w:val="CharStyle14"/>
    <w:pPr>
      <w:widowControl w:val="0"/>
      <w:shd w:val="clear" w:color="auto" w:fill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46"/>
      <w:szCs w:val="46"/>
      <w:u w:val="none"/>
      <w:lang w:val="en-US" w:eastAsia="en-US"/>
    </w:rPr>
  </w:style>
  <w:style w:type="paragraph" w:customStyle="1" w:styleId="Style15">
    <w:name w:val="Body text (2)"/>
    <w:basedOn w:val="Normal"/>
    <w:link w:val="CharStyle16"/>
    <w:pPr>
      <w:widowControl w:val="0"/>
      <w:shd w:val="clear" w:color="auto" w:fill="auto"/>
      <w:bidi/>
      <w:jc w:val="left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66"/>
      <w:szCs w:val="66"/>
      <w:u w:val="none"/>
    </w:rPr>
  </w:style>
  <w:style w:type="paragraph" w:customStyle="1" w:styleId="Style18">
    <w:name w:val="Body text (4)"/>
    <w:basedOn w:val="Normal"/>
    <w:link w:val="CharStyle19"/>
    <w:pPr>
      <w:widowControl w:val="0"/>
      <w:shd w:val="clear" w:color="auto" w:fill="auto"/>
      <w:jc w:val="right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64"/>
      <w:szCs w:val="64"/>
      <w:u w:val="none"/>
      <w:lang w:val="en-US" w:eastAsia="en-US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2.jpeg" TargetMode="External"/></Relationships>
</file>