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framePr w:wrap="none" w:vAnchor="page" w:hAnchor="page" w:x="8534" w:y="1178"/>
        <w:widowControl w:val="0"/>
        <w:rPr>
          <w:sz w:val="2"/>
          <w:szCs w:val="2"/>
        </w:rPr>
      </w:pPr>
      <w:r>
        <w:drawing>
          <wp:inline>
            <wp:extent cx="1823085" cy="81661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1823085" cy="816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5202" w:y="286"/>
        <w:widowControl w:val="0"/>
        <w:rPr>
          <w:sz w:val="2"/>
          <w:szCs w:val="2"/>
        </w:rPr>
      </w:pPr>
      <w:r>
        <w:drawing>
          <wp:inline>
            <wp:extent cx="1046480" cy="136842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046480" cy="13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keepNext w:val="0"/>
        <w:keepLines w:val="0"/>
        <w:framePr w:w="4402" w:h="2029" w:hRule="exact" w:wrap="none" w:vAnchor="page" w:hAnchor="page" w:x="800" w:y="132"/>
        <w:widowControl w:val="0"/>
        <w:shd w:val="clear" w:color="auto" w:fill="auto"/>
        <w:spacing w:before="0" w:after="320" w:line="240" w:lineRule="auto"/>
        <w:ind w:left="1700" w:right="0" w:firstLine="0"/>
        <w:jc w:val="left"/>
      </w:pPr>
      <w:bookmarkStart w:id="0" w:name="bookmark0"/>
      <w:r>
        <w:rPr>
          <w:rStyle w:val="CharStyle3"/>
          <w:rtl/>
        </w:rPr>
        <w:t>القتاننالعانجلجللاوررن</w:t>
      </w:r>
      <w:bookmarkEnd w:id="0"/>
    </w:p>
    <w:p>
      <w:pPr>
        <w:pStyle w:val="Style4"/>
        <w:keepNext w:val="0"/>
        <w:keepLines w:val="0"/>
        <w:framePr w:w="4402" w:h="2029" w:hRule="exact" w:wrap="none" w:vAnchor="page" w:hAnchor="page" w:x="800" w:y="132"/>
        <w:widowControl w:val="0"/>
        <w:shd w:val="clear" w:color="auto" w:fill="auto"/>
        <w:spacing w:before="0" w:after="16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sz w:val="30"/>
          <w:szCs w:val="30"/>
          <w:rtl/>
        </w:rPr>
        <w:t>قرار رقم : (١٤٣)</w:t>
      </w:r>
    </w:p>
    <w:p>
      <w:pPr>
        <w:pStyle w:val="Style4"/>
        <w:keepNext w:val="0"/>
        <w:keepLines w:val="0"/>
        <w:framePr w:w="4402" w:h="2029" w:hRule="exact" w:wrap="none" w:vAnchor="page" w:hAnchor="page" w:x="800" w:y="132"/>
        <w:widowControl w:val="0"/>
        <w:shd w:val="clear" w:color="auto" w:fill="auto"/>
        <w:spacing w:before="0" w:after="0" w:line="240" w:lineRule="auto"/>
        <w:ind w:left="1240" w:right="0" w:firstLine="0"/>
        <w:jc w:val="left"/>
        <w:rPr>
          <w:sz w:val="26"/>
          <w:szCs w:val="26"/>
        </w:rPr>
      </w:pPr>
      <w:r>
        <w:rPr>
          <w:rStyle w:val="CharStyle5"/>
          <w:sz w:val="26"/>
          <w:szCs w:val="26"/>
          <w:rtl/>
        </w:rPr>
        <w:t>وتاريخ :١٤٤٧/٢/١٨ه</w:t>
      </w:r>
    </w:p>
    <w:p>
      <w:pPr>
        <w:pStyle w:val="Style8"/>
        <w:keepNext w:val="0"/>
        <w:keepLines w:val="0"/>
        <w:framePr w:w="611" w:h="530" w:hRule="exact" w:wrap="none" w:vAnchor="page" w:hAnchor="page" w:x="10291" w:y="2686"/>
        <w:widowControl w:val="0"/>
        <w:shd w:val="clear" w:color="auto" w:fill="auto"/>
        <w:spacing w:before="0" w:after="0" w:line="240" w:lineRule="auto"/>
        <w:ind w:left="0" w:right="0" w:firstLine="0"/>
        <w:jc w:val="center"/>
        <w:textDirection w:val="tbRl"/>
      </w:pPr>
      <w:bookmarkStart w:id="2" w:name="bookmark2"/>
      <w:r>
        <w:rPr>
          <w:rStyle w:val="CharStyle9"/>
          <w:rtl/>
        </w:rPr>
        <w:t>جي</w:t>
      </w:r>
      <w:bookmarkEnd w:id="2"/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302" w:lineRule="auto"/>
        <w:ind w:left="0" w:right="0" w:firstLine="0"/>
        <w:jc w:val="both"/>
      </w:pPr>
      <w:r>
        <w:rPr>
          <w:rStyle w:val="CharStyle11"/>
          <w:rtl/>
        </w:rPr>
        <w:t>إن مجلس الوزراء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302" w:lineRule="auto"/>
        <w:ind w:left="0" w:right="0" w:firstLine="780"/>
        <w:jc w:val="both"/>
      </w:pPr>
      <w:r>
        <w:rPr>
          <w:rStyle w:val="CharStyle11"/>
          <w:rtl/>
        </w:rPr>
        <w:t>بعد الاطلاع على المعاملة الواردة من الديوان الملكي برقم ٢١٠٦٨ وتاريخ ١٤٤٦/٣/٢٤ه، المشتملة على برقية معالي وزير العدل رئيس مجلس إدارة الهيئة السعودية للمحامين رقم ٤٥٦٩٠٥٣٩٧ وتاريخ ٥/٩/١٨ ١٤٤ه، في هأن طلب معاليه الموافقة على تعديل عدد من أحكام تنظيم الهيئة المتصلة بآلية تشكيل مجلس الإدارة وأختصاصات الجمعية العمومية والمجلس.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88" w:lineRule="auto"/>
        <w:ind w:left="0" w:right="0" w:firstLine="780"/>
        <w:jc w:val="both"/>
      </w:pPr>
      <w:r>
        <w:rPr>
          <w:rStyle w:val="CharStyle11"/>
          <w:rtl/>
        </w:rPr>
        <w:t>وبعد الاطلاع على تنظيم الهيئة السعودية للمحامين، الصادر بقرار مجلس الوزراء رقم (٣١٧) وتاريخ ١٤٣٦/٧/٨ه.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319" w:lineRule="auto"/>
        <w:ind w:left="0" w:right="0" w:firstLine="780"/>
        <w:jc w:val="both"/>
      </w:pPr>
      <w:r>
        <w:rPr>
          <w:rStyle w:val="CharStyle11"/>
          <w:rtl/>
        </w:rPr>
        <w:t>وبعد الاطلاع على المحضر رقم (٩٤) وتاريخ ٦/٥/١٥ ٤ ١٤ه، والمذكرتين رقم (١٠٠) وتاريخ ١٤٤٦/١٥ه، ورقم (٤٠٦١) وتاريخ ١٤٤٦/١٢/١٩ه، المعدة في هيئة الخبراء بمجلس الوزراء.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/>
        <w:ind w:left="0" w:right="0" w:firstLine="780"/>
        <w:jc w:val="both"/>
      </w:pPr>
      <w:r>
        <w:rPr>
          <w:rStyle w:val="CharStyle11"/>
          <w:rtl/>
        </w:rPr>
        <w:t>وبعد الاطلاع على توصية مجلس الشؤعن الاقتصادية والتنمية رقم (١١-٤٦/١٠/ت) وتاريخ ١٤٤٦/٩/١٣ه.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120" w:line="283" w:lineRule="auto"/>
        <w:ind w:left="0" w:right="0" w:firstLine="780"/>
        <w:jc w:val="both"/>
      </w:pPr>
      <w:r>
        <w:rPr>
          <w:rStyle w:val="CharStyle11"/>
          <w:rtl/>
        </w:rPr>
        <w:t>وبعد الاطلاع على توصية اللجنة العامة لمجلس الوزراء رقم (١٢٤٠٧) وتاريخ ١٤٤٦/١٢/٢٩ه.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93" w:lineRule="auto"/>
        <w:ind w:left="0" w:right="0" w:firstLine="0"/>
        <w:jc w:val="center"/>
      </w:pPr>
      <w:r>
        <w:rPr>
          <w:rStyle w:val="CharStyle11"/>
          <w:rtl/>
        </w:rPr>
        <w:t>يقرر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93" w:lineRule="auto"/>
        <w:ind w:left="0" w:right="0" w:firstLine="780"/>
        <w:jc w:val="both"/>
      </w:pPr>
      <w:r>
        <w:rPr>
          <w:rStyle w:val="CharStyle11"/>
          <w:rtl/>
        </w:rPr>
        <w:t>تعديل تتظيم الهيئة السعودية للمحامين، الصادر بقرار مجلس الوزراء رقم (٣١٧) وتاريخ ١٤٣٦/٧/٨م، على النحو الآتي: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93" w:lineRule="auto"/>
        <w:ind w:left="0" w:right="0" w:firstLine="0"/>
        <w:jc w:val="both"/>
      </w:pPr>
      <w:r>
        <w:rPr>
          <w:rStyle w:val="CharStyle11"/>
          <w:rtl/>
        </w:rPr>
        <w:t>أولأ : حذف المادة (السابعة).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95" w:lineRule="auto"/>
        <w:ind w:left="0" w:right="0" w:firstLine="0"/>
        <w:jc w:val="both"/>
      </w:pPr>
      <w:r>
        <w:rPr>
          <w:rStyle w:val="CharStyle11"/>
          <w:rtl/>
        </w:rPr>
        <w:t>ثانيا: تعديل المادة (الثامنة) وذلك على النحو الآتي: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95" w:lineRule="auto"/>
        <w:ind w:left="0" w:right="0" w:firstLine="900"/>
        <w:jc w:val="left"/>
      </w:pPr>
      <w:r>
        <w:rPr>
          <w:rStyle w:val="CharStyle11"/>
          <w:rtl/>
        </w:rPr>
        <w:t>١ - حذف الفقرة (٦).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95" w:lineRule="auto"/>
        <w:ind w:left="1280" w:right="0" w:firstLine="0"/>
        <w:jc w:val="left"/>
      </w:pPr>
      <w:r>
        <w:rPr>
          <w:rStyle w:val="CharStyle11"/>
          <w:rtl/>
        </w:rPr>
        <w:t>وإعادة ترتيب فقرات المادة تبعاً لذلك.</w:t>
      </w:r>
    </w:p>
    <w:p>
      <w:pPr>
        <w:pStyle w:val="Style10"/>
        <w:keepNext w:val="0"/>
        <w:keepLines w:val="0"/>
        <w:framePr w:w="10483" w:h="12670" w:hRule="exact" w:wrap="none" w:vAnchor="page" w:hAnchor="page" w:x="800" w:y="3460"/>
        <w:widowControl w:val="0"/>
        <w:shd w:val="clear" w:color="auto" w:fill="auto"/>
        <w:spacing w:before="0" w:after="0" w:line="295" w:lineRule="auto"/>
        <w:ind w:left="1280" w:right="0" w:hanging="380"/>
        <w:jc w:val="both"/>
      </w:pPr>
      <w:r>
        <w:rPr>
          <w:rStyle w:val="CharStyle11"/>
          <w:rtl/>
        </w:rPr>
        <w:t>٢- حذف صدر الفقرة (٧) لتكون الفقرة بالنص الآتي: "الموافقة على الحسابات ألختامية للهيئة".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0" w:h="16840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2929" w:h="798" w:hRule="exact" w:wrap="none" w:vAnchor="page" w:hAnchor="page" w:x="8510" w:y="1097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4" w:name="bookmark4"/>
      <w:r>
        <w:rPr>
          <w:rStyle w:val="CharStyle3"/>
          <w:rtl/>
        </w:rPr>
        <w:t>إلميلكالجييالتبجونتا</w:t>
      </w:r>
      <w:bookmarkEnd w:id="4"/>
    </w:p>
    <w:p>
      <w:pPr>
        <w:pStyle w:val="Style4"/>
        <w:keepNext w:val="0"/>
        <w:keepLines w:val="0"/>
        <w:framePr w:w="151" w:h="236" w:hRule="exact" w:wrap="none" w:vAnchor="page" w:hAnchor="page" w:x="10725" w:y="2015"/>
        <w:widowControl w:val="0"/>
        <w:shd w:val="clear" w:color="auto" w:fill="auto"/>
        <w:spacing w:before="0" w:after="0" w:line="240" w:lineRule="auto"/>
        <w:ind w:left="0" w:right="0" w:firstLine="0"/>
        <w:jc w:val="left"/>
        <w:rPr>
          <w:sz w:val="19"/>
          <w:szCs w:val="19"/>
        </w:rPr>
      </w:pPr>
      <w:r>
        <w:rPr>
          <w:rStyle w:val="CharStyle5"/>
          <w:sz w:val="19"/>
          <w:szCs w:val="19"/>
          <w:rtl/>
        </w:rPr>
        <w:t>٧</w:t>
      </w:r>
    </w:p>
    <w:p>
      <w:pPr>
        <w:pStyle w:val="Style2"/>
        <w:keepNext w:val="0"/>
        <w:keepLines w:val="0"/>
        <w:framePr w:w="2443" w:h="798" w:hRule="exact" w:wrap="none" w:vAnchor="page" w:hAnchor="page" w:x="9053" w:y="2572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bookmarkStart w:id="6" w:name="bookmark6"/>
      <w:r>
        <w:rPr>
          <w:rStyle w:val="CharStyle3"/>
          <w:rtl/>
        </w:rPr>
        <w:t>-قإزلتتجلترالوزاء</w:t>
      </w:r>
      <w:bookmarkEnd w:id="6"/>
    </w:p>
    <w:p>
      <w:pPr>
        <w:pStyle w:val="Style13"/>
        <w:keepNext w:val="0"/>
        <w:keepLines w:val="0"/>
        <w:framePr w:w="1730" w:h="2769" w:hRule="exact" w:wrap="none" w:vAnchor="page" w:hAnchor="page" w:x="5224" w:y="192"/>
        <w:widowControl w:val="0"/>
        <w:shd w:val="clear" w:color="auto" w:fill="auto"/>
        <w:bidi w:val="0"/>
        <w:spacing w:before="0" w:after="960" w:line="240" w:lineRule="auto"/>
        <w:ind w:left="0" w:right="0" w:firstLine="0"/>
        <w:jc w:val="center"/>
      </w:pPr>
      <w:r>
        <w:rPr>
          <w:rStyle w:val="CharStyle14"/>
        </w:rPr>
        <w:t>H</w:t>
      </w:r>
    </w:p>
    <w:p>
      <w:pPr>
        <w:pStyle w:val="Style8"/>
        <w:keepNext w:val="0"/>
        <w:keepLines w:val="0"/>
        <w:framePr w:w="1730" w:h="2769" w:hRule="exact" w:wrap="none" w:vAnchor="page" w:hAnchor="page" w:x="5224" w:y="192"/>
        <w:widowControl w:val="0"/>
        <w:pBdr>
          <w:bottom w:val="single" w:sz="4" w:space="0" w:color="auto"/>
        </w:pBdr>
        <w:shd w:val="clear" w:color="auto" w:fill="auto"/>
        <w:spacing w:before="0" w:after="0" w:line="178" w:lineRule="auto"/>
        <w:ind w:left="0" w:right="0" w:firstLine="0"/>
        <w:jc w:val="center"/>
      </w:pPr>
      <w:bookmarkStart w:id="8" w:name="bookmark8"/>
      <w:r>
        <w:rPr>
          <w:rStyle w:val="CharStyle9"/>
          <w:rtl/>
        </w:rPr>
        <w:t>كو</w:t>
        <w:br/>
        <w:t>(٢)</w:t>
      </w:r>
      <w:bookmarkEnd w:id="8"/>
    </w:p>
    <w:p>
      <w:pPr>
        <w:pStyle w:val="Style10"/>
        <w:keepNext w:val="0"/>
        <w:keepLines w:val="0"/>
        <w:framePr w:w="10423" w:h="2131" w:hRule="exact" w:wrap="none" w:vAnchor="page" w:hAnchor="page" w:x="815" w:y="3433"/>
        <w:widowControl w:val="0"/>
        <w:shd w:val="clear" w:color="auto" w:fill="auto"/>
        <w:spacing w:before="0" w:after="60" w:line="240" w:lineRule="auto"/>
        <w:ind w:left="0" w:right="0" w:firstLine="0"/>
        <w:jc w:val="both"/>
      </w:pPr>
      <w:r>
        <w:rPr>
          <w:rStyle w:val="CharStyle11"/>
          <w:rtl/>
        </w:rPr>
        <w:t>ثالثا : تعديل المادة (التاسعة) وذلك على النحو الآتي:</w:t>
      </w:r>
    </w:p>
    <w:p>
      <w:pPr>
        <w:pStyle w:val="Style10"/>
        <w:keepNext w:val="0"/>
        <w:keepLines w:val="0"/>
        <w:framePr w:w="10423" w:h="2131" w:hRule="exact" w:wrap="none" w:vAnchor="page" w:hAnchor="page" w:x="815" w:y="3433"/>
        <w:widowControl w:val="0"/>
        <w:shd w:val="clear" w:color="auto" w:fill="auto"/>
        <w:spacing w:before="0" w:after="60" w:line="240" w:lineRule="auto"/>
        <w:ind w:left="0" w:right="0" w:firstLine="840"/>
        <w:jc w:val="both"/>
      </w:pPr>
      <w:r>
        <w:rPr>
          <w:rStyle w:val="CharStyle11"/>
          <w:rtl/>
        </w:rPr>
        <w:t>١ - إضافة فقرة يكون ترتيبها (ه مكرر) تنص على الآتي:</w:t>
      </w:r>
    </w:p>
    <w:p>
      <w:pPr>
        <w:pStyle w:val="Style10"/>
        <w:keepNext w:val="0"/>
        <w:keepLines w:val="0"/>
        <w:framePr w:w="10423" w:h="2131" w:hRule="exact" w:wrap="none" w:vAnchor="page" w:hAnchor="page" w:x="815" w:y="3433"/>
        <w:widowControl w:val="0"/>
        <w:shd w:val="clear" w:color="auto" w:fill="auto"/>
        <w:tabs>
          <w:tab w:pos="8295" w:val="left"/>
        </w:tabs>
        <w:spacing w:before="0" w:after="100" w:line="240" w:lineRule="auto"/>
        <w:ind w:left="1260" w:right="0" w:firstLine="0"/>
        <w:jc w:val="both"/>
      </w:pPr>
      <w:r>
        <w:rPr>
          <w:rStyle w:val="CharStyle11"/>
          <w:rtl/>
        </w:rPr>
        <w:t>"ممثل من وزارة الاستثمار</w:t>
        <w:tab/>
        <w:t>ع ضواً".</w:t>
      </w:r>
    </w:p>
    <w:p>
      <w:pPr>
        <w:pStyle w:val="Style10"/>
        <w:keepNext w:val="0"/>
        <w:keepLines w:val="0"/>
        <w:framePr w:w="10423" w:h="2131" w:hRule="exact" w:wrap="none" w:vAnchor="page" w:hAnchor="page" w:x="815" w:y="3433"/>
        <w:widowControl w:val="0"/>
        <w:shd w:val="clear" w:color="auto" w:fill="auto"/>
        <w:spacing w:before="0" w:after="0" w:line="240" w:lineRule="auto"/>
        <w:ind w:left="0" w:right="0" w:firstLine="840"/>
        <w:jc w:val="both"/>
      </w:pPr>
      <w:r>
        <w:rPr>
          <w:rStyle w:val="CharStyle11"/>
          <w:rtl/>
        </w:rPr>
        <w:t>٢- تعديل الفقرة (ز) لتصيح بالنص الآتي: "خمسة من الأعضاء الأساسيين في الهيئة،</w:t>
      </w:r>
    </w:p>
    <w:p>
      <w:pPr>
        <w:pStyle w:val="Style10"/>
        <w:keepNext w:val="0"/>
        <w:keepLines w:val="0"/>
        <w:framePr w:w="10423" w:h="423" w:hRule="exact" w:wrap="none" w:vAnchor="page" w:hAnchor="page" w:x="815" w:y="5640"/>
        <w:widowControl w:val="0"/>
        <w:shd w:val="clear" w:color="auto" w:fill="auto"/>
        <w:spacing w:before="0" w:after="0" w:line="240" w:lineRule="auto"/>
        <w:ind w:left="1271" w:right="0" w:firstLine="0"/>
        <w:jc w:val="left"/>
        <w:rPr>
          <w:sz w:val="34"/>
          <w:szCs w:val="34"/>
        </w:rPr>
      </w:pPr>
      <w:r>
        <w:rPr>
          <w:rStyle w:val="CharStyle11"/>
          <w:sz w:val="34"/>
          <w:szCs w:val="34"/>
          <w:rtl/>
        </w:rPr>
        <w:t>يعينون بقرار من وزير العدل</w:t>
      </w:r>
    </w:p>
    <w:p>
      <w:pPr>
        <w:pStyle w:val="Style4"/>
        <w:keepNext w:val="0"/>
        <w:keepLines w:val="0"/>
        <w:framePr w:w="985" w:h="477" w:hRule="exact" w:wrap="none" w:vAnchor="page" w:hAnchor="page" w:x="940" w:y="5568"/>
        <w:widowControl w:val="0"/>
        <w:shd w:val="clear" w:color="auto" w:fill="auto"/>
        <w:spacing w:before="0" w:after="0" w:line="240" w:lineRule="auto"/>
        <w:ind w:left="5" w:right="0" w:firstLine="0"/>
        <w:jc w:val="left"/>
        <w:rPr>
          <w:sz w:val="40"/>
          <w:szCs w:val="40"/>
        </w:rPr>
      </w:pPr>
      <w:r>
        <w:rPr>
          <w:rStyle w:val="CharStyle5"/>
          <w:sz w:val="40"/>
          <w:szCs w:val="40"/>
          <w:rtl/>
        </w:rPr>
        <w:t>أعفاءا".</w:t>
      </w:r>
    </w:p>
    <w:p>
      <w:pPr>
        <w:framePr w:wrap="none" w:vAnchor="page" w:hAnchor="page" w:x="971" w:y="13285"/>
        <w:widowControl w:val="0"/>
        <w:rPr>
          <w:sz w:val="2"/>
          <w:szCs w:val="2"/>
        </w:rPr>
      </w:pPr>
      <w:r>
        <w:drawing>
          <wp:inline>
            <wp:extent cx="1471295" cy="149352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471295" cy="149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"/>
        <w:keepNext w:val="0"/>
        <w:keepLines w:val="0"/>
        <w:framePr w:w="2604" w:h="588" w:hRule="exact" w:wrap="none" w:vAnchor="page" w:hAnchor="page" w:x="641" w:y="15706"/>
        <w:widowControl w:val="0"/>
        <w:shd w:val="clear" w:color="auto" w:fill="auto"/>
        <w:spacing w:before="0" w:after="0" w:line="240" w:lineRule="auto"/>
        <w:ind w:left="44" w:right="0" w:firstLine="0"/>
        <w:jc w:val="left"/>
      </w:pPr>
      <w:r>
        <w:rPr>
          <w:rStyle w:val="CharStyle18"/>
          <w:b/>
          <w:bCs/>
          <w:rtl/>
        </w:rPr>
        <w:t>رس *جدى الوفدان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60" w:line="286" w:lineRule="auto"/>
        <w:ind w:left="1260" w:right="17" w:hanging="400"/>
        <w:jc w:val="both"/>
      </w:pPr>
      <w:r>
        <w:rPr>
          <w:rStyle w:val="CharStyle11"/>
          <w:rtl/>
        </w:rPr>
        <w:t>٣- تعديل عجز المادة، ليكون بالنص الآتي: "ويجب أن يتوافر في العضو المعين</w:t>
        <w:br/>
        <w:t>وفقا للفقرة (ز) من هذه المادة الشرطان الآتيان: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60" w:line="302" w:lineRule="auto"/>
        <w:ind w:left="1260" w:right="17" w:firstLine="0"/>
        <w:jc w:val="both"/>
      </w:pPr>
      <w:r>
        <w:rPr>
          <w:rStyle w:val="CharStyle11"/>
          <w:rtl/>
        </w:rPr>
        <w:t>١- أن يكون منتظماً في سداد رسوم العضوية المقررة لآخر (ثلاث) سنوات.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240" w:line="302" w:lineRule="auto"/>
        <w:ind w:left="1260" w:right="17" w:firstLine="0"/>
        <w:jc w:val="both"/>
      </w:pPr>
      <w:r>
        <w:rPr>
          <w:rStyle w:val="CharStyle11"/>
          <w:rtl/>
        </w:rPr>
        <w:t>٢- ألا يكون قد صدر في حقه قرار تأديبي نهائي".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0" w:line="319" w:lineRule="auto"/>
        <w:ind w:left="862" w:right="17" w:hanging="840"/>
        <w:jc w:val="both"/>
      </w:pPr>
      <w:r>
        <w:rPr>
          <w:rStyle w:val="CharStyle11"/>
          <w:rtl/>
        </w:rPr>
        <w:t>رابعأ: تعديل المادة (الحادية عشرة) لتصبح بالنص الآتي: "تكون مدة المجلس ثلاث</w:t>
        <w:br/>
        <w:t>سنوات، ولا يجوز تعيين الأعضاء المشار إليهم في الفقرة (ن) من المادة (التاسعة)</w:t>
        <w:br/>
        <w:t>أكثر من دورتين".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0" w:line="302" w:lineRule="auto"/>
        <w:ind w:left="1142" w:right="17" w:hanging="1120"/>
        <w:jc w:val="both"/>
      </w:pPr>
      <w:r>
        <w:rPr>
          <w:rStyle w:val="CharStyle11"/>
          <w:rtl/>
        </w:rPr>
        <w:t>خامسا : تعديل الفقرة (٣) من المادة (الثالشة عشرة) لتصبح بالنص الآتي: "إعداد الحساب</w:t>
        <w:br/>
        <w:t>الختامي للهيئة".</w:t>
      </w:r>
    </w:p>
    <w:p>
      <w:pPr>
        <w:pStyle w:val="Style19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0"/>
        <w:ind w:left="1142" w:right="17"/>
        <w:jc w:val="both"/>
      </w:pPr>
      <w:bookmarkStart w:id="10" w:name="bookmark10"/>
      <w:r>
        <w:rPr>
          <w:rStyle w:val="CharStyle20"/>
          <w:rtl/>
        </w:rPr>
        <w:t>سادساً، إضافة فقرة إلى المادة (الثالثة عشرة) تنص على الآتي: "١٦- إقرار الميزانية السنوية</w:t>
        <w:br/>
        <w:t>للهيئة".</w:t>
      </w:r>
      <w:bookmarkEnd w:id="10"/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0" w:line="300" w:lineRule="auto"/>
        <w:ind w:left="1142" w:right="17" w:hanging="1120"/>
        <w:jc w:val="both"/>
      </w:pPr>
      <w:r>
        <w:rPr>
          <w:rStyle w:val="CharStyle11"/>
          <w:rtl/>
        </w:rPr>
        <w:t>ما بعاً : تعديل عجز المادة (الخامسة عشرة) ليكون على النحو الآتي: "ويدخل في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0" w:line="300" w:lineRule="auto"/>
        <w:ind w:left="1120" w:right="3089" w:firstLine="0"/>
        <w:jc w:val="both"/>
      </w:pPr>
      <w:r>
        <w:rPr>
          <w:rStyle w:val="CharStyle11"/>
          <w:rtl/>
        </w:rPr>
        <w:t>اختصاصات الامين العام الآتي: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60" w:line="300" w:lineRule="auto"/>
        <w:ind w:left="1120" w:right="3089" w:firstLine="0"/>
        <w:jc w:val="both"/>
      </w:pPr>
      <w:r>
        <w:rPr>
          <w:rStyle w:val="CharStyle11"/>
          <w:rtl/>
        </w:rPr>
        <w:t>١ - التصديق على صحة توقيعات الأعضاء الاماميين.</w:t>
      </w:r>
    </w:p>
    <w:p>
      <w:pPr>
        <w:pStyle w:val="Style10"/>
        <w:keepNext w:val="0"/>
        <w:keepLines w:val="0"/>
        <w:framePr w:w="10423" w:h="7967" w:hRule="exact" w:wrap="none" w:vAnchor="page" w:hAnchor="page" w:x="815" w:y="6139"/>
        <w:widowControl w:val="0"/>
        <w:shd w:val="clear" w:color="auto" w:fill="auto"/>
        <w:spacing w:before="0" w:after="0" w:line="302" w:lineRule="auto"/>
        <w:ind w:left="1120" w:right="3089" w:firstLine="0"/>
        <w:jc w:val="both"/>
      </w:pPr>
      <w:r>
        <w:rPr>
          <w:rStyle w:val="CharStyle11"/>
          <w:rtl/>
        </w:rPr>
        <w:t>٢- إعداد مشروع الميزانية السنوية للهيئة".</w:t>
      </w:r>
    </w:p>
    <w:p>
      <w:pPr>
        <w:framePr w:wrap="none" w:vAnchor="page" w:hAnchor="page" w:x="815" w:y="16045"/>
        <w:widowControl w:val="0"/>
      </w:pP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Heading #1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68"/>
      <w:szCs w:val="68"/>
      <w:u w:val="none"/>
    </w:rPr>
  </w:style>
  <w:style w:type="character" w:customStyle="1" w:styleId="CharStyle5">
    <w:name w:val="Other_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9">
    <w:name w:val="Heading #2_"/>
    <w:basedOn w:val="DefaultParagraphFont"/>
    <w:link w:val="Style8"/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CharStyle11">
    <w:name w:val="Body text_"/>
    <w:basedOn w:val="DefaultParagraphFont"/>
    <w:link w:val="Style10"/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4">
    <w:name w:val="Other (2)_"/>
    <w:basedOn w:val="DefaultParagraphFont"/>
    <w:link w:val="Style13"/>
    <w:rPr>
      <w:rFonts w:ascii="Arial" w:eastAsia="Arial" w:hAnsi="Arial" w:cs="Arial"/>
      <w:b w:val="0"/>
      <w:bCs w:val="0"/>
      <w:i w:val="0"/>
      <w:iCs w:val="0"/>
      <w:smallCaps w:val="0"/>
      <w:strike w:val="0"/>
      <w:sz w:val="80"/>
      <w:szCs w:val="80"/>
      <w:u w:val="none"/>
      <w:lang w:val="en-US" w:eastAsia="en-US"/>
    </w:rPr>
  </w:style>
  <w:style w:type="character" w:customStyle="1" w:styleId="CharStyle18">
    <w:name w:val="Picture caption_"/>
    <w:basedOn w:val="DefaultParagraphFont"/>
    <w:link w:val="Style17"/>
    <w:rPr>
      <w:rFonts w:ascii="Arial" w:eastAsia="Arial" w:hAnsi="Arial" w:cs="Arial"/>
      <w:b/>
      <w:bCs/>
      <w:i w:val="0"/>
      <w:iCs w:val="0"/>
      <w:smallCaps w:val="0"/>
      <w:strike w:val="0"/>
      <w:sz w:val="34"/>
      <w:szCs w:val="34"/>
      <w:u w:val="single"/>
    </w:rPr>
  </w:style>
  <w:style w:type="character" w:customStyle="1" w:styleId="CharStyle20">
    <w:name w:val="Heading #3_"/>
    <w:basedOn w:val="DefaultParagraphFont"/>
    <w:link w:val="Style19"/>
    <w:rPr>
      <w:rFonts w:ascii="Arial" w:eastAsia="Arial" w:hAnsi="Arial" w:cs="Arial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paragraph" w:customStyle="1" w:styleId="Style2">
    <w:name w:val="Heading #1"/>
    <w:basedOn w:val="Normal"/>
    <w:link w:val="CharStyle3"/>
    <w:pPr>
      <w:widowControl w:val="0"/>
      <w:shd w:val="clear" w:color="auto" w:fill="auto"/>
      <w:bidi/>
      <w:spacing w:after="160"/>
      <w:ind w:left="850"/>
      <w:jc w:val="left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68"/>
      <w:szCs w:val="68"/>
      <w:u w:val="none"/>
    </w:rPr>
  </w:style>
  <w:style w:type="paragraph" w:customStyle="1" w:styleId="Style4">
    <w:name w:val="Other"/>
    <w:basedOn w:val="Normal"/>
    <w:link w:val="CharStyle5"/>
    <w:pPr>
      <w:widowControl w:val="0"/>
      <w:shd w:val="clear" w:color="auto" w:fill="auto"/>
      <w:bidi/>
      <w:spacing w:line="298" w:lineRule="auto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8">
    <w:name w:val="Heading #2"/>
    <w:basedOn w:val="Normal"/>
    <w:link w:val="CharStyle9"/>
    <w:pPr>
      <w:widowControl w:val="0"/>
      <w:shd w:val="clear" w:color="auto" w:fill="auto"/>
      <w:bidi/>
      <w:spacing w:line="209" w:lineRule="auto"/>
      <w:jc w:val="center"/>
      <w:outlineLvl w:val="1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paragraph" w:styleId="Style10">
    <w:name w:val="Body text"/>
    <w:basedOn w:val="Normal"/>
    <w:link w:val="CharStyle11"/>
    <w:qFormat/>
    <w:pPr>
      <w:widowControl w:val="0"/>
      <w:shd w:val="clear" w:color="auto" w:fill="auto"/>
      <w:bidi/>
      <w:spacing w:line="298" w:lineRule="auto"/>
      <w:jc w:val="left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13">
    <w:name w:val="Other (2)"/>
    <w:basedOn w:val="Normal"/>
    <w:link w:val="CharStyle14"/>
    <w:pPr>
      <w:widowControl w:val="0"/>
      <w:shd w:val="clear" w:color="auto" w:fill="auto"/>
      <w:spacing w:after="48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80"/>
      <w:szCs w:val="80"/>
      <w:u w:val="none"/>
      <w:lang w:val="en-US" w:eastAsia="en-US"/>
    </w:rPr>
  </w:style>
  <w:style w:type="paragraph" w:customStyle="1" w:styleId="Style17">
    <w:name w:val="Picture caption"/>
    <w:basedOn w:val="Normal"/>
    <w:link w:val="CharStyle18"/>
    <w:pPr>
      <w:widowControl w:val="0"/>
      <w:shd w:val="clear" w:color="auto" w:fill="auto"/>
      <w:bidi/>
      <w:jc w:val="left"/>
    </w:pPr>
    <w:rPr>
      <w:rFonts w:ascii="Arial" w:eastAsia="Arial" w:hAnsi="Arial" w:cs="Arial"/>
      <w:b/>
      <w:bCs/>
      <w:i w:val="0"/>
      <w:iCs w:val="0"/>
      <w:smallCaps w:val="0"/>
      <w:strike w:val="0"/>
      <w:sz w:val="34"/>
      <w:szCs w:val="34"/>
      <w:u w:val="single"/>
    </w:rPr>
  </w:style>
  <w:style w:type="paragraph" w:customStyle="1" w:styleId="Style19">
    <w:name w:val="Heading #3"/>
    <w:basedOn w:val="Normal"/>
    <w:link w:val="CharStyle20"/>
    <w:pPr>
      <w:widowControl w:val="0"/>
      <w:shd w:val="clear" w:color="auto" w:fill="auto"/>
      <w:bidi/>
      <w:spacing w:line="326" w:lineRule="auto"/>
      <w:ind w:left="1120" w:hanging="1120"/>
      <w:jc w:val="left"/>
      <w:outlineLvl w:val="2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40"/>
      <w:szCs w:val="4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/Relationships>
</file>