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framePr w:wrap="none" w:vAnchor="page" w:hAnchor="page" w:x="5124" w:y="244"/>
        <w:widowControl w:val="0"/>
        <w:rPr>
          <w:sz w:val="2"/>
          <w:szCs w:val="2"/>
        </w:rPr>
      </w:pPr>
      <w:r>
        <w:drawing>
          <wp:inline>
            <wp:extent cx="1024255" cy="37211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024255" cy="372110"/>
                    </a:xfrm>
                    <a:prstGeom prst="rect"/>
                  </pic:spPr>
                </pic:pic>
              </a:graphicData>
            </a:graphic>
          </wp:inline>
        </w:drawing>
      </w:r>
    </w:p>
    <w:p>
      <w:pPr>
        <w:framePr w:wrap="none" w:vAnchor="page" w:hAnchor="page" w:x="8407" w:y="1117"/>
        <w:widowControl w:val="0"/>
        <w:rPr>
          <w:sz w:val="2"/>
          <w:szCs w:val="2"/>
        </w:rPr>
      </w:pPr>
      <w:r>
        <w:drawing>
          <wp:inline>
            <wp:extent cx="1804670" cy="81089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1804670" cy="810895"/>
                    </a:xfrm>
                    <a:prstGeom prst="rect"/>
                  </pic:spPr>
                </pic:pic>
              </a:graphicData>
            </a:graphic>
          </wp:inline>
        </w:drawing>
      </w:r>
    </w:p>
    <w:p>
      <w:pPr>
        <w:framePr w:wrap="none" w:vAnchor="page" w:hAnchor="page" w:x="5388" w:y="1103"/>
        <w:widowControl w:val="0"/>
        <w:rPr>
          <w:sz w:val="2"/>
          <w:szCs w:val="2"/>
        </w:rPr>
      </w:pPr>
      <w:r>
        <w:drawing>
          <wp:inline>
            <wp:extent cx="688975" cy="81089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688975" cy="810895"/>
                    </a:xfrm>
                    <a:prstGeom prst="rect"/>
                  </pic:spPr>
                </pic:pic>
              </a:graphicData>
            </a:graphic>
          </wp:inline>
        </w:drawing>
      </w:r>
    </w:p>
    <w:p>
      <w:pPr>
        <w:pStyle w:val="Style5"/>
        <w:keepNext w:val="0"/>
        <w:keepLines w:val="0"/>
        <w:framePr w:w="4483" w:h="1829" w:hRule="exact" w:wrap="none" w:vAnchor="page" w:hAnchor="page" w:x="641" w:y="128"/>
        <w:widowControl w:val="0"/>
        <w:shd w:val="clear" w:color="auto" w:fill="auto"/>
        <w:spacing w:before="0" w:line="240" w:lineRule="auto"/>
        <w:ind w:left="0" w:right="0" w:firstLine="0"/>
        <w:jc w:val="center"/>
      </w:pPr>
      <w:bookmarkStart w:id="0" w:name="bookmark0"/>
      <w:r>
        <w:rPr>
          <w:rStyle w:val="CharStyle6"/>
          <w:rtl/>
        </w:rPr>
        <w:t>القتائمالجاتتلمجلالوررغ</w:t>
      </w:r>
      <w:bookmarkEnd w:id="0"/>
    </w:p>
    <w:p>
      <w:pPr>
        <w:pStyle w:val="Style7"/>
        <w:keepNext w:val="0"/>
        <w:keepLines w:val="0"/>
        <w:framePr w:w="4483" w:h="1829" w:hRule="exact" w:wrap="none" w:vAnchor="page" w:hAnchor="page" w:x="641" w:y="128"/>
        <w:widowControl w:val="0"/>
        <w:shd w:val="clear" w:color="auto" w:fill="auto"/>
        <w:spacing w:before="0" w:after="60" w:line="240" w:lineRule="auto"/>
        <w:ind w:left="0" w:right="0" w:firstLine="1000"/>
        <w:jc w:val="left"/>
        <w:rPr>
          <w:sz w:val="36"/>
          <w:szCs w:val="36"/>
        </w:rPr>
      </w:pPr>
      <w:r>
        <w:rPr>
          <w:rStyle w:val="CharStyle8"/>
          <w:sz w:val="36"/>
          <w:szCs w:val="36"/>
          <w:rtl/>
        </w:rPr>
        <w:t>قرار رقم: (١٩٦)</w:t>
      </w:r>
    </w:p>
    <w:p>
      <w:pPr>
        <w:pStyle w:val="Style7"/>
        <w:keepNext w:val="0"/>
        <w:keepLines w:val="0"/>
        <w:framePr w:w="4483" w:h="1829" w:hRule="exact" w:wrap="none" w:vAnchor="page" w:hAnchor="page" w:x="641" w:y="128"/>
        <w:widowControl w:val="0"/>
        <w:shd w:val="clear" w:color="auto" w:fill="auto"/>
        <w:spacing w:before="0" w:after="0" w:line="240" w:lineRule="auto"/>
        <w:ind w:left="0" w:right="0" w:firstLine="1000"/>
        <w:jc w:val="left"/>
        <w:rPr>
          <w:sz w:val="36"/>
          <w:szCs w:val="36"/>
        </w:rPr>
      </w:pPr>
      <w:r>
        <w:rPr>
          <w:rStyle w:val="CharStyle8"/>
          <w:sz w:val="36"/>
          <w:szCs w:val="36"/>
          <w:rtl/>
        </w:rPr>
        <w:t>وتاريخ : ١٤٤٧/٣/١٠ه</w:t>
      </w:r>
    </w:p>
    <w:p>
      <w:pPr>
        <w:pStyle w:val="Style10"/>
        <w:keepNext w:val="0"/>
        <w:keepLines w:val="0"/>
        <w:framePr w:w="2376" w:h="605" w:hRule="exact" w:wrap="none" w:vAnchor="page" w:hAnchor="page" w:x="8897" w:y="2600"/>
        <w:widowControl w:val="0"/>
        <w:shd w:val="clear" w:color="auto" w:fill="auto"/>
        <w:spacing w:before="0" w:after="0" w:line="240" w:lineRule="auto"/>
        <w:ind w:right="0"/>
        <w:jc w:val="left"/>
        <w:textDirection w:val="btLr"/>
      </w:pPr>
      <w:bookmarkStart w:id="2" w:name="bookmark2"/>
      <w:r>
        <w:rPr>
          <w:rStyle w:val="CharStyle11"/>
          <w:rtl/>
        </w:rPr>
        <w:t>ا ر</w:t>
      </w:r>
      <w:bookmarkEnd w:id="2"/>
    </w:p>
    <w:p>
      <w:pPr>
        <w:pStyle w:val="Style7"/>
        <w:keepNext w:val="0"/>
        <w:keepLines w:val="0"/>
        <w:framePr w:w="10498" w:h="8650" w:hRule="exact" w:wrap="none" w:vAnchor="page" w:hAnchor="page" w:x="641" w:y="3469"/>
        <w:widowControl w:val="0"/>
        <w:shd w:val="clear" w:color="auto" w:fill="auto"/>
        <w:spacing w:before="0" w:after="180" w:line="240" w:lineRule="auto"/>
        <w:ind w:left="0" w:right="0" w:firstLine="0"/>
        <w:jc w:val="both"/>
      </w:pPr>
      <w:r>
        <w:rPr>
          <w:rStyle w:val="CharStyle8"/>
          <w:rtl/>
        </w:rPr>
        <w:t>إن مجلس الوزراء</w:t>
      </w:r>
    </w:p>
    <w:p>
      <w:pPr>
        <w:pStyle w:val="Style7"/>
        <w:keepNext w:val="0"/>
        <w:keepLines w:val="0"/>
        <w:framePr w:w="10498" w:h="8650" w:hRule="exact" w:wrap="none" w:vAnchor="page" w:hAnchor="page" w:x="641" w:y="3469"/>
        <w:widowControl w:val="0"/>
        <w:shd w:val="clear" w:color="auto" w:fill="auto"/>
        <w:spacing w:before="0" w:after="0" w:line="384" w:lineRule="auto"/>
        <w:ind w:left="0" w:right="0"/>
        <w:jc w:val="both"/>
      </w:pPr>
      <w:r>
        <w:rPr>
          <w:rStyle w:val="CharStyle8"/>
          <w:rtl/>
        </w:rPr>
        <w:t>بعد الاطلاع على المعاملة الواردة من الديوان الملكي برقم ٦٧٥١٢ وتاريخ ٤٤٦/٩/١٧ ١ه، في هأن مراجعة الانظمة والتنظيمات واللواثح والاوامر والمراسيم الملكية والقرارات والتعليمات ذوات الصلة التي تتأثر باستخدام القطارات كلحدى وسائل النقل المعتمدة لإركاب الموظمين المدنيين والعسكريين في الحالات التي يلزم فيها نظا ماً تأمين وسيلة نقل.</w:t>
      </w:r>
    </w:p>
    <w:p>
      <w:pPr>
        <w:pStyle w:val="Style7"/>
        <w:keepNext w:val="0"/>
        <w:keepLines w:val="0"/>
        <w:framePr w:w="10498" w:h="8650" w:hRule="exact" w:wrap="none" w:vAnchor="page" w:hAnchor="page" w:x="641" w:y="3469"/>
        <w:widowControl w:val="0"/>
        <w:shd w:val="clear" w:color="auto" w:fill="auto"/>
        <w:spacing w:before="0" w:after="0" w:line="377" w:lineRule="auto"/>
        <w:ind w:left="0" w:right="0"/>
        <w:jc w:val="both"/>
      </w:pPr>
      <w:r>
        <w:rPr>
          <w:rStyle w:val="CharStyle8"/>
          <w:rtl/>
        </w:rPr>
        <w:t>ويعد الاطلاع على قرارات مجلس الونراء رقم (٩٤) وتاريخ ١٤٣٧/٣/١٧ه، ورتم (٥١٥) وتاريخ ١٤٣٩/٩/٢١ه، ورقم (٢٥٨) وتاريخ ٥/٣/٢٥ ١٤٤ه.</w:t>
      </w:r>
    </w:p>
    <w:p>
      <w:pPr>
        <w:pStyle w:val="Style7"/>
        <w:keepNext w:val="0"/>
        <w:keepLines w:val="0"/>
        <w:framePr w:w="10498" w:h="8650" w:hRule="exact" w:wrap="none" w:vAnchor="page" w:hAnchor="page" w:x="641" w:y="3469"/>
        <w:widowControl w:val="0"/>
        <w:shd w:val="clear" w:color="auto" w:fill="auto"/>
        <w:spacing w:before="0" w:after="0" w:line="406" w:lineRule="auto"/>
        <w:ind w:left="0" w:right="0"/>
        <w:jc w:val="both"/>
      </w:pPr>
      <w:r>
        <w:rPr>
          <w:rStyle w:val="CharStyle8"/>
          <w:rtl/>
        </w:rPr>
        <w:t>وبعد الاطلاع على المذكرة رقم (٣٩٠٦) وتاريخ ١٤٤٦/١١/٢٧ه، المعدة في هيئة الخبراء بمجلس الوزراء.</w:t>
      </w:r>
    </w:p>
    <w:p>
      <w:pPr>
        <w:pStyle w:val="Style7"/>
        <w:keepNext w:val="0"/>
        <w:keepLines w:val="0"/>
        <w:framePr w:w="10498" w:h="8650" w:hRule="exact" w:wrap="none" w:vAnchor="page" w:hAnchor="page" w:x="641" w:y="3469"/>
        <w:widowControl w:val="0"/>
        <w:shd w:val="clear" w:color="auto" w:fill="auto"/>
        <w:spacing w:before="0" w:after="60" w:line="360" w:lineRule="auto"/>
        <w:ind w:left="0" w:right="0"/>
        <w:jc w:val="both"/>
      </w:pPr>
      <w:r>
        <w:rPr>
          <w:rStyle w:val="CharStyle8"/>
          <w:rtl/>
        </w:rPr>
        <w:t>وبعد الاطلاع على التوصية المعدة في مجلس الشؤعن الاقتصادية والتنمية رتم (٥٣-٥/٤٦/٥٠) وتاريخ ١٤٤٦/١٢/٢٦ه.</w:t>
      </w:r>
    </w:p>
    <w:p>
      <w:pPr>
        <w:pStyle w:val="Style7"/>
        <w:keepNext w:val="0"/>
        <w:keepLines w:val="0"/>
        <w:framePr w:w="10498" w:h="8650" w:hRule="exact" w:wrap="none" w:vAnchor="page" w:hAnchor="page" w:x="641" w:y="3469"/>
        <w:widowControl w:val="0"/>
        <w:shd w:val="clear" w:color="auto" w:fill="auto"/>
        <w:spacing w:before="0" w:after="100" w:line="360" w:lineRule="auto"/>
        <w:ind w:left="0" w:right="0"/>
        <w:jc w:val="both"/>
      </w:pPr>
      <w:r>
        <w:rPr>
          <w:rStyle w:val="CharStyle8"/>
          <w:rtl/>
        </w:rPr>
        <w:t>وبعد الاطلاع على توصية اللجنة العامة لمجلس الوزراء رقم (٨٥٠) وتاريخ ١٤٤٧/١/٢٦ه.</w:t>
      </w:r>
    </w:p>
    <w:p>
      <w:pPr>
        <w:pStyle w:val="Style7"/>
        <w:keepNext w:val="0"/>
        <w:keepLines w:val="0"/>
        <w:framePr w:w="10498" w:h="8650" w:hRule="exact" w:wrap="none" w:vAnchor="page" w:hAnchor="page" w:x="641" w:y="3469"/>
        <w:widowControl w:val="0"/>
        <w:shd w:val="clear" w:color="auto" w:fill="auto"/>
        <w:spacing w:before="0" w:after="0" w:line="382" w:lineRule="auto"/>
        <w:ind w:left="0" w:right="0" w:firstLine="0"/>
        <w:jc w:val="center"/>
      </w:pPr>
      <w:r>
        <w:rPr>
          <w:rStyle w:val="CharStyle8"/>
          <w:rtl/>
        </w:rPr>
        <w:t>يقرر</w:t>
      </w:r>
    </w:p>
    <w:p>
      <w:pPr>
        <w:pStyle w:val="Style7"/>
        <w:keepNext w:val="0"/>
        <w:keepLines w:val="0"/>
        <w:framePr w:w="10498" w:h="475" w:hRule="exact" w:wrap="none" w:vAnchor="page" w:hAnchor="page" w:x="641" w:y="12124"/>
        <w:widowControl w:val="0"/>
        <w:shd w:val="clear" w:color="auto" w:fill="auto"/>
        <w:spacing w:before="0" w:after="0" w:line="240" w:lineRule="auto"/>
        <w:ind w:left="0" w:right="0" w:firstLine="720"/>
        <w:jc w:val="both"/>
        <w:rPr>
          <w:sz w:val="32"/>
          <w:szCs w:val="32"/>
        </w:rPr>
      </w:pPr>
      <w:r>
        <w:rPr>
          <w:rStyle w:val="CharStyle8"/>
          <w:b/>
          <w:bCs/>
          <w:sz w:val="32"/>
          <w:szCs w:val="32"/>
          <w:rtl/>
        </w:rPr>
        <w:t>الموافقة على قواعد تحديد درجات إركاب الموظقين والعاملين في الاجهزة العامة من</w:t>
      </w:r>
    </w:p>
    <w:p>
      <w:pPr>
        <w:pStyle w:val="Style7"/>
        <w:keepNext w:val="0"/>
        <w:keepLines w:val="0"/>
        <w:framePr w:w="10498" w:h="456" w:hRule="exact" w:wrap="none" w:vAnchor="page" w:hAnchor="page" w:x="641" w:y="12714"/>
        <w:widowControl w:val="0"/>
        <w:shd w:val="clear" w:color="auto" w:fill="auto"/>
        <w:spacing w:before="0" w:after="0" w:line="240" w:lineRule="auto"/>
        <w:ind w:left="43" w:right="6139" w:firstLine="0"/>
        <w:jc w:val="both"/>
      </w:pPr>
      <w:r>
        <w:rPr>
          <w:rStyle w:val="CharStyle8"/>
          <w:rtl/>
        </w:rPr>
        <w:t>مدنيين وعسكريين، بالصيغة المرافقة.</w:t>
      </w:r>
    </w:p>
    <w:p>
      <w:pPr>
        <w:framePr w:wrap="none" w:vAnchor="page" w:hAnchor="page" w:x="689" w:y="12978"/>
        <w:widowControl w:val="0"/>
        <w:rPr>
          <w:sz w:val="2"/>
          <w:szCs w:val="2"/>
        </w:rPr>
      </w:pPr>
      <w:r>
        <w:drawing>
          <wp:inline>
            <wp:extent cx="1639570" cy="160909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1639570" cy="1609090"/>
                    </a:xfrm>
                    <a:prstGeom prst="rect"/>
                  </pic:spPr>
                </pic:pic>
              </a:graphicData>
            </a:graphic>
          </wp:inline>
        </w:drawing>
      </w:r>
    </w:p>
    <w:p>
      <w:pPr>
        <w:pStyle w:val="Style13"/>
        <w:keepNext w:val="0"/>
        <w:keepLines w:val="0"/>
        <w:framePr w:w="2386" w:h="413" w:hRule="exact" w:wrap="none" w:vAnchor="page" w:hAnchor="page" w:x="665" w:y="15488"/>
        <w:widowControl w:val="0"/>
        <w:shd w:val="clear" w:color="auto" w:fill="auto"/>
        <w:spacing w:before="0" w:after="0" w:line="240" w:lineRule="auto"/>
        <w:ind w:left="10" w:right="0" w:firstLine="0"/>
        <w:jc w:val="left"/>
      </w:pPr>
      <w:r>
        <w:rPr>
          <w:rStyle w:val="CharStyle14"/>
          <w:rtl/>
        </w:rPr>
        <w:t>رئيس مجلس الوزراء</w:t>
      </w:r>
    </w:p>
    <w:p>
      <w:pPr>
        <w:pStyle w:val="Style15"/>
        <w:keepNext w:val="0"/>
        <w:keepLines w:val="0"/>
        <w:framePr w:w="326" w:h="523" w:hRule="exact" w:wrap="none" w:vAnchor="page" w:hAnchor="page" w:x="10951" w:y="15906"/>
        <w:widowControl w:val="0"/>
        <w:shd w:val="clear" w:color="auto" w:fill="auto"/>
        <w:spacing w:before="0" w:after="0" w:line="240" w:lineRule="auto"/>
        <w:ind w:left="0" w:right="0" w:firstLine="0"/>
        <w:jc w:val="left"/>
      </w:pPr>
      <w:r>
        <w:rPr>
          <w:rStyle w:val="CharStyle16"/>
          <w:rtl/>
        </w:rPr>
        <w:t>ر</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7665" w:y="1372"/>
        <w:widowControl w:val="0"/>
        <w:rPr>
          <w:sz w:val="2"/>
          <w:szCs w:val="2"/>
        </w:rPr>
      </w:pPr>
      <w:r>
        <w:drawing>
          <wp:inline>
            <wp:extent cx="1977390" cy="78232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1977390" cy="782320"/>
                    </a:xfrm>
                    <a:prstGeom prst="rect"/>
                  </pic:spPr>
                </pic:pic>
              </a:graphicData>
            </a:graphic>
          </wp:inline>
        </w:drawing>
      </w:r>
    </w:p>
    <w:p>
      <w:pPr>
        <w:framePr w:wrap="none" w:vAnchor="page" w:hAnchor="page" w:x="5038" w:y="807"/>
        <w:widowControl w:val="0"/>
        <w:rPr>
          <w:sz w:val="2"/>
          <w:szCs w:val="2"/>
        </w:rPr>
      </w:pPr>
      <w:r>
        <w:drawing>
          <wp:inline>
            <wp:extent cx="908685" cy="114046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908685" cy="1140460"/>
                    </a:xfrm>
                    <a:prstGeom prst="rect"/>
                  </pic:spPr>
                </pic:pic>
              </a:graphicData>
            </a:graphic>
          </wp:inline>
        </w:drawing>
      </w:r>
    </w:p>
    <w:p>
      <w:pPr>
        <w:pStyle w:val="Style17"/>
        <w:keepNext w:val="0"/>
        <w:keepLines w:val="0"/>
        <w:framePr w:w="10498" w:h="1132" w:hRule="exact" w:wrap="none" w:vAnchor="page" w:hAnchor="page" w:x="681" w:y="1464"/>
        <w:widowControl w:val="0"/>
        <w:shd w:val="clear" w:color="auto" w:fill="auto"/>
        <w:spacing w:before="0" w:after="180" w:line="240" w:lineRule="auto"/>
        <w:ind w:left="7448" w:right="0" w:firstLine="0"/>
        <w:jc w:val="left"/>
      </w:pPr>
      <w:r>
        <w:rPr>
          <w:rStyle w:val="CharStyle18"/>
          <w:b/>
          <w:bCs/>
          <w:rtl/>
        </w:rPr>
        <w:t>الرقم</w:t>
      </w:r>
    </w:p>
    <w:p>
      <w:pPr>
        <w:pStyle w:val="Style17"/>
        <w:keepNext w:val="0"/>
        <w:keepLines w:val="0"/>
        <w:framePr w:w="10498" w:h="1132" w:hRule="exact" w:wrap="none" w:vAnchor="page" w:hAnchor="page" w:x="681" w:y="1464"/>
        <w:widowControl w:val="0"/>
        <w:shd w:val="clear" w:color="auto" w:fill="auto"/>
        <w:tabs>
          <w:tab w:pos="9562" w:val="left"/>
        </w:tabs>
        <w:spacing w:before="0" w:after="180" w:line="240" w:lineRule="auto"/>
        <w:ind w:left="7448" w:right="0" w:firstLine="0"/>
        <w:jc w:val="left"/>
      </w:pPr>
      <w:r>
        <w:rPr>
          <w:rStyle w:val="CharStyle18"/>
          <w:b/>
          <w:bCs/>
          <w:rtl/>
        </w:rPr>
        <w:t>التاريخ /</w:t>
        <w:tab/>
        <w:t>/ ١٤</w:t>
      </w:r>
    </w:p>
    <w:p>
      <w:pPr>
        <w:pStyle w:val="Style17"/>
        <w:keepNext w:val="0"/>
        <w:keepLines w:val="0"/>
        <w:framePr w:w="10498" w:h="1132" w:hRule="exact" w:wrap="none" w:vAnchor="page" w:hAnchor="page" w:x="681" w:y="1464"/>
        <w:widowControl w:val="0"/>
        <w:shd w:val="clear" w:color="auto" w:fill="auto"/>
        <w:spacing w:before="0" w:after="0" w:line="240" w:lineRule="auto"/>
        <w:ind w:left="7448" w:right="0" w:firstLine="0"/>
        <w:jc w:val="left"/>
        <w:rPr>
          <w:sz w:val="20"/>
          <w:szCs w:val="20"/>
        </w:rPr>
      </w:pPr>
      <w:r>
        <w:rPr>
          <w:rStyle w:val="CharStyle18"/>
          <w:b/>
          <w:bCs/>
          <w:sz w:val="20"/>
          <w:szCs w:val="20"/>
          <w:rtl/>
        </w:rPr>
        <w:t>المرفقات</w:t>
      </w:r>
    </w:p>
    <w:p>
      <w:pPr>
        <w:pStyle w:val="Style20"/>
        <w:keepNext w:val="0"/>
        <w:keepLines w:val="0"/>
        <w:framePr w:w="478" w:h="1025" w:hRule="exact" w:wrap="none" w:vAnchor="page" w:hAnchor="page" w:x="1110" w:y="10927"/>
        <w:widowControl w:val="0"/>
        <w:shd w:val="clear" w:color="auto" w:fill="auto"/>
        <w:spacing w:before="0" w:after="0" w:line="240" w:lineRule="auto"/>
        <w:ind w:left="0" w:right="0" w:firstLine="0"/>
        <w:jc w:val="left"/>
        <w:textDirection w:val="tbRl"/>
      </w:pPr>
      <w:r>
        <w:rPr>
          <w:rStyle w:val="CharStyle21"/>
          <w:rtl/>
        </w:rPr>
        <w:t>٩٩</w:t>
      </w:r>
    </w:p>
    <w:p>
      <w:pPr>
        <w:pStyle w:val="Style7"/>
        <w:keepNext w:val="0"/>
        <w:keepLines w:val="0"/>
        <w:framePr w:w="10498" w:h="12001" w:hRule="exact" w:wrap="none" w:vAnchor="page" w:hAnchor="page" w:x="681" w:y="3290"/>
        <w:widowControl w:val="0"/>
        <w:shd w:val="clear" w:color="auto" w:fill="auto"/>
        <w:spacing w:before="0" w:after="0" w:line="386" w:lineRule="auto"/>
        <w:ind w:left="830" w:right="418" w:firstLine="0"/>
        <w:jc w:val="center"/>
      </w:pPr>
      <w:r>
        <w:rPr>
          <w:rStyle w:val="CharStyle8"/>
          <w:rtl/>
        </w:rPr>
        <w:t>قواعد</w:t>
      </w:r>
    </w:p>
    <w:p>
      <w:pPr>
        <w:pStyle w:val="Style7"/>
        <w:keepNext w:val="0"/>
        <w:keepLines w:val="0"/>
        <w:framePr w:w="10498" w:h="12001" w:hRule="exact" w:wrap="none" w:vAnchor="page" w:hAnchor="page" w:x="681" w:y="3290"/>
        <w:widowControl w:val="0"/>
        <w:shd w:val="clear" w:color="auto" w:fill="auto"/>
        <w:spacing w:before="0" w:after="0" w:line="410" w:lineRule="auto"/>
        <w:ind w:left="30" w:right="418" w:firstLine="800"/>
        <w:jc w:val="both"/>
      </w:pPr>
      <w:r>
        <w:rPr>
          <w:rStyle w:val="CharStyle8"/>
          <w:rtl/>
        </w:rPr>
        <w:t>تحديد درجات إركاب الموظفين والعاملين في الأجهزة العامة من مدنيين وعسكريين</w:t>
      </w:r>
    </w:p>
    <w:p>
      <w:pPr>
        <w:pStyle w:val="Style22"/>
        <w:keepNext w:val="0"/>
        <w:keepLines w:val="0"/>
        <w:framePr w:w="10498" w:h="12001" w:hRule="exact" w:wrap="none" w:vAnchor="page" w:hAnchor="page" w:x="681" w:y="3290"/>
        <w:widowControl w:val="0"/>
        <w:shd w:val="clear" w:color="auto" w:fill="auto"/>
        <w:spacing w:before="0" w:after="0" w:line="410" w:lineRule="auto"/>
        <w:ind w:left="30" w:right="418" w:firstLine="800"/>
        <w:jc w:val="both"/>
      </w:pPr>
      <w:r>
        <w:rPr>
          <w:rStyle w:val="CharStyle23"/>
          <w:rtl/>
        </w:rPr>
        <w:t>أولا: يقصد بالعبارتين الآتيتين -أينما وردتا في هذه القواعد- المعاني الموضحة أمامهما:</w:t>
      </w:r>
    </w:p>
    <w:p>
      <w:pPr>
        <w:pStyle w:val="Style22"/>
        <w:keepNext w:val="0"/>
        <w:keepLines w:val="0"/>
        <w:framePr w:w="10498" w:h="12001" w:hRule="exact" w:wrap="none" w:vAnchor="page" w:hAnchor="page" w:x="681" w:y="3290"/>
        <w:widowControl w:val="0"/>
        <w:shd w:val="clear" w:color="auto" w:fill="auto"/>
        <w:spacing w:before="0" w:after="0" w:line="437" w:lineRule="auto"/>
        <w:ind w:left="1880" w:right="418" w:hanging="500"/>
        <w:jc w:val="both"/>
      </w:pPr>
      <w:r>
        <w:rPr>
          <w:rStyle w:val="CharStyle23"/>
          <w:rtl/>
        </w:rPr>
        <w:t>١ - الجهاز العام: كل جهاز أنشأته الدولة - ممثلة بأي من سلطاتها الثلاث - وما</w:t>
        <w:br/>
        <w:t>ينشأ عنه مستقبلا، ويشمل ذلك الأجهزة الحكومية والأجهزة ذات الشخصية</w:t>
        <w:br/>
        <w:t>المعنوية العامة سواء كانت ميزانيتها ضمن ميزانية الدولة أو خارجها، ولا</w:t>
        <w:br/>
        <w:t>يشمل ذلك الأجهزة المشمولة بالقطاعين (الخاص، وغير الربحي) باعتبارها</w:t>
        <w:br/>
        <w:t>أجهزة غير عامة.</w:t>
      </w:r>
    </w:p>
    <w:p>
      <w:pPr>
        <w:pStyle w:val="Style22"/>
        <w:keepNext w:val="0"/>
        <w:keepLines w:val="0"/>
        <w:framePr w:w="10498" w:h="12001" w:hRule="exact" w:wrap="none" w:vAnchor="page" w:hAnchor="page" w:x="681" w:y="3290"/>
        <w:widowControl w:val="0"/>
        <w:shd w:val="clear" w:color="auto" w:fill="auto"/>
        <w:spacing w:before="0" w:after="0" w:line="425" w:lineRule="auto"/>
        <w:ind w:left="1880" w:right="418" w:hanging="500"/>
        <w:jc w:val="both"/>
      </w:pPr>
      <w:r>
        <w:rPr>
          <w:rStyle w:val="CharStyle23"/>
          <w:rtl/>
        </w:rPr>
        <w:t>٢ - الموظف والعامل: كل من يعمل -من مدنيين أو عسكريين- لدى الجهاز</w:t>
        <w:br/>
        <w:t>العام، سواء كان خاضعا لنظام الخدمة المدنية، أو لأنظمة الخدمة العسكرية،</w:t>
      </w:r>
    </w:p>
    <w:p>
      <w:pPr>
        <w:pStyle w:val="Style22"/>
        <w:keepNext w:val="0"/>
        <w:keepLines w:val="0"/>
        <w:framePr w:w="10498" w:h="12001" w:hRule="exact" w:wrap="none" w:vAnchor="page" w:hAnchor="page" w:x="681" w:y="3290"/>
        <w:widowControl w:val="0"/>
        <w:shd w:val="clear" w:color="auto" w:fill="auto"/>
        <w:spacing w:before="0" w:after="0" w:line="425" w:lineRule="auto"/>
        <w:ind w:left="1880" w:right="971" w:firstLine="0"/>
        <w:jc w:val="both"/>
      </w:pPr>
      <w:r>
        <w:rPr>
          <w:rStyle w:val="CharStyle23"/>
          <w:rtl/>
        </w:rPr>
        <w:t>أو لنظامي العمل والتأمينات الاجتماعية.</w:t>
      </w:r>
    </w:p>
    <w:p>
      <w:pPr>
        <w:pStyle w:val="Style22"/>
        <w:keepNext w:val="0"/>
        <w:keepLines w:val="0"/>
        <w:framePr w:w="10498" w:h="12001" w:hRule="exact" w:wrap="none" w:vAnchor="page" w:hAnchor="page" w:x="681" w:y="3290"/>
        <w:widowControl w:val="0"/>
        <w:shd w:val="clear" w:color="auto" w:fill="auto"/>
        <w:spacing w:before="0" w:after="0" w:line="430" w:lineRule="auto"/>
        <w:ind w:left="30" w:right="971" w:firstLine="800"/>
        <w:jc w:val="both"/>
      </w:pPr>
      <w:r>
        <w:rPr>
          <w:rStyle w:val="CharStyle23"/>
          <w:rtl/>
        </w:rPr>
        <w:t>ثانيا: تكون درجات الإركاب للموظفين والعاملين في الأجهزة العامة وفقا لما يلي:</w:t>
      </w:r>
    </w:p>
    <w:p>
      <w:pPr>
        <w:pStyle w:val="Style22"/>
        <w:keepNext w:val="0"/>
        <w:keepLines w:val="0"/>
        <w:framePr w:w="10498" w:h="12001" w:hRule="exact" w:wrap="none" w:vAnchor="page" w:hAnchor="page" w:x="681" w:y="3290"/>
        <w:widowControl w:val="0"/>
        <w:shd w:val="clear" w:color="auto" w:fill="auto"/>
        <w:spacing w:before="0" w:after="0" w:line="427" w:lineRule="auto"/>
        <w:ind w:left="1880" w:right="971" w:hanging="500"/>
        <w:jc w:val="both"/>
      </w:pPr>
      <w:r>
        <w:rPr>
          <w:rStyle w:val="CharStyle23"/>
          <w:rtl/>
        </w:rPr>
        <w:t>١ - درجة سياحية -أو ما يعادلها- لموظفي المرتبة (الحادية عشرة) فما دون</w:t>
        <w:br/>
        <w:t>سسلم الموظفين العام، وما يعادل ذلك لغيرهم من الموظفين والعاملين</w:t>
        <w:br/>
        <w:t>السلالم الوظيفية الأخرى.</w:t>
      </w:r>
    </w:p>
    <w:p>
      <w:pPr>
        <w:pStyle w:val="Style22"/>
        <w:keepNext w:val="0"/>
        <w:keepLines w:val="0"/>
        <w:framePr w:w="10498" w:h="12001" w:hRule="exact" w:wrap="none" w:vAnchor="page" w:hAnchor="page" w:x="681" w:y="3290"/>
        <w:widowControl w:val="0"/>
        <w:shd w:val="clear" w:color="auto" w:fill="auto"/>
        <w:spacing w:before="0" w:after="0" w:line="430" w:lineRule="auto"/>
        <w:ind w:left="1880" w:right="331" w:hanging="500"/>
        <w:jc w:val="both"/>
      </w:pPr>
      <w:r>
        <w:rPr>
          <w:rStyle w:val="CharStyle23"/>
          <w:rtl/>
        </w:rPr>
        <w:t>٢- درجة الأعمال -أو ما يعادلها- لموظفي المرتبة (الرابعة عشرة) و(الثالثة عشرة)</w:t>
        <w:br/>
        <w:t>و(الثانية عشرة) على سلم الموظفين العام، وما يعادل ذلك لغيرهم من الموظفين</w:t>
        <w:br/>
        <w:t>والعاملين على السلالم الوظيفية الأخرى. فإن لم تتوفر هذه الدرجة فيطبق</w:t>
        <w:br/>
        <w:t>عليهم ما ورد في الفقرة (١) من هذا البند.</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2"/>
        <w:keepNext w:val="0"/>
        <w:keepLines w:val="0"/>
        <w:framePr w:w="3360" w:h="1675" w:hRule="exact" w:wrap="none" w:vAnchor="page" w:hAnchor="page" w:x="7828" w:y="1040"/>
        <w:widowControl w:val="0"/>
        <w:shd w:val="clear" w:color="auto" w:fill="auto"/>
        <w:spacing w:before="0" w:after="0" w:line="576" w:lineRule="auto"/>
        <w:ind w:left="28" w:right="0" w:firstLine="0"/>
        <w:jc w:val="left"/>
      </w:pPr>
      <w:r>
        <w:rPr>
          <w:rStyle w:val="CharStyle23"/>
          <w:rtl/>
        </w:rPr>
        <w:t>المملكة العربية اللسعودية</w:t>
        <w:br/>
        <w:t>هيلهبرايزاز</w:t>
      </w:r>
    </w:p>
    <w:p>
      <w:pPr>
        <w:pStyle w:val="Style24"/>
        <w:keepNext w:val="0"/>
        <w:keepLines w:val="0"/>
        <w:framePr w:w="3360" w:h="1675" w:hRule="exact" w:wrap="none" w:vAnchor="page" w:hAnchor="page" w:x="7828" w:y="1040"/>
        <w:widowControl w:val="0"/>
        <w:shd w:val="clear" w:color="auto" w:fill="auto"/>
        <w:bidi w:val="0"/>
        <w:spacing w:before="0" w:after="0" w:line="240" w:lineRule="auto"/>
        <w:ind w:left="10" w:right="0" w:firstLine="0"/>
        <w:jc w:val="left"/>
      </w:pPr>
      <w:r>
        <w:rPr>
          <w:rStyle w:val="CharStyle25"/>
          <w:b/>
          <w:bCs/>
        </w:rPr>
        <w:t>Bureau Of Experts At The Council Of Ministers</w:t>
      </w:r>
    </w:p>
    <w:p>
      <w:pPr>
        <w:pStyle w:val="Style26"/>
        <w:keepNext w:val="0"/>
        <w:keepLines w:val="0"/>
        <w:framePr w:w="10498" w:h="2256" w:hRule="exact" w:wrap="none" w:vAnchor="page" w:hAnchor="page" w:x="681" w:y="479"/>
        <w:widowControl w:val="0"/>
        <w:shd w:val="clear" w:color="auto" w:fill="auto"/>
        <w:spacing w:before="0" w:after="0" w:line="0" w:lineRule="atLeast"/>
        <w:ind w:left="4594" w:right="4392" w:firstLine="0"/>
        <w:jc w:val="center"/>
      </w:pPr>
      <w:bookmarkStart w:id="4" w:name="bookmark4"/>
      <w:r>
        <w:rPr>
          <w:rStyle w:val="CharStyle27"/>
          <w:rtl/>
        </w:rPr>
        <w:t>بينلنينالجاليخيل</w:t>
        <w:br/>
        <w:t>٦</w:t>
        <w:br/>
        <w:t>ككثج</w:t>
      </w:r>
      <w:bookmarkEnd w:id="4"/>
    </w:p>
    <w:p>
      <w:pPr>
        <w:pStyle w:val="Style17"/>
        <w:keepNext w:val="0"/>
        <w:keepLines w:val="0"/>
        <w:framePr w:w="744" w:h="1373" w:hRule="exact" w:wrap="none" w:vAnchor="page" w:hAnchor="page" w:x="3081" w:y="1151"/>
        <w:widowControl w:val="0"/>
        <w:shd w:val="clear" w:color="auto" w:fill="auto"/>
        <w:spacing w:before="0" w:after="0" w:line="418" w:lineRule="auto"/>
        <w:ind w:left="0" w:right="0" w:firstLine="0"/>
        <w:jc w:val="left"/>
      </w:pPr>
      <w:r>
        <w:rPr>
          <w:rStyle w:val="CharStyle18"/>
          <w:b/>
          <w:bCs/>
          <w:rtl/>
        </w:rPr>
        <w:t>الرقم</w:t>
        <w:br/>
        <w:t>التاريخ</w:t>
        <w:br/>
        <w:t>المرفقات</w:t>
      </w:r>
    </w:p>
    <w:p>
      <w:pPr>
        <w:pStyle w:val="Style22"/>
        <w:keepNext w:val="0"/>
        <w:keepLines w:val="0"/>
        <w:framePr w:w="10498" w:h="1258" w:hRule="exact" w:wrap="none" w:vAnchor="page" w:hAnchor="page" w:x="681" w:y="2917"/>
        <w:widowControl w:val="0"/>
        <w:shd w:val="clear" w:color="auto" w:fill="auto"/>
        <w:spacing w:before="0" w:after="0" w:line="434" w:lineRule="auto"/>
        <w:ind w:left="1420" w:right="0" w:hanging="400"/>
        <w:jc w:val="both"/>
      </w:pPr>
      <w:r>
        <w:rPr>
          <w:rStyle w:val="CharStyle23"/>
          <w:rtl/>
        </w:rPr>
        <w:t>٣- درجة أولى -أو ما يعادلها- لموظفي المرتبة (الخامسة عشرة) وما فوق على سلم الموظفين العام، وما يعادل ذلك لغيرهم من الموظفين والعاملين على السلالم</w:t>
      </w:r>
    </w:p>
    <w:p>
      <w:pPr>
        <w:pStyle w:val="Style22"/>
        <w:keepNext w:val="0"/>
        <w:keepLines w:val="0"/>
        <w:framePr w:w="2458" w:h="446" w:hRule="exact" w:wrap="none" w:vAnchor="page" w:hAnchor="page" w:x="7166" w:y="4180"/>
        <w:widowControl w:val="0"/>
        <w:shd w:val="clear" w:color="auto" w:fill="auto"/>
        <w:spacing w:before="0" w:after="0" w:line="240" w:lineRule="auto"/>
        <w:ind w:left="10" w:right="0" w:firstLine="0"/>
        <w:jc w:val="left"/>
      </w:pPr>
      <w:r>
        <w:rPr>
          <w:rStyle w:val="CharStyle23"/>
          <w:rtl/>
        </w:rPr>
        <w:t>الوظيفية الأخرى. فإن</w:t>
      </w:r>
    </w:p>
    <w:p>
      <w:pPr>
        <w:pStyle w:val="Style22"/>
        <w:keepNext w:val="0"/>
        <w:keepLines w:val="0"/>
        <w:framePr w:w="10498" w:h="470" w:hRule="exact" w:wrap="none" w:vAnchor="page" w:hAnchor="page" w:x="681" w:y="4213"/>
        <w:widowControl w:val="0"/>
        <w:shd w:val="clear" w:color="auto" w:fill="auto"/>
        <w:spacing w:before="0" w:after="0" w:line="240" w:lineRule="auto"/>
        <w:ind w:left="4306" w:right="399" w:firstLine="0"/>
        <w:jc w:val="both"/>
      </w:pPr>
      <w:r>
        <w:rPr>
          <w:rStyle w:val="CharStyle23"/>
          <w:rtl/>
        </w:rPr>
        <w:t>تتوفر هذه الدرجة فيطبق عليهم ما ورد في الفقرة (٢)</w:t>
      </w:r>
    </w:p>
    <w:p>
      <w:pPr>
        <w:pStyle w:val="Style28"/>
        <w:keepNext w:val="0"/>
        <w:keepLines w:val="0"/>
        <w:framePr w:w="10498" w:h="9965" w:hRule="exact" w:wrap="none" w:vAnchor="page" w:hAnchor="page" w:x="681" w:y="4823"/>
        <w:widowControl w:val="0"/>
        <w:shd w:val="clear" w:color="auto" w:fill="auto"/>
        <w:spacing w:before="0" w:after="0"/>
        <w:ind w:right="0" w:firstLine="0"/>
        <w:jc w:val="left"/>
      </w:pPr>
      <w:bookmarkStart w:id="6" w:name="bookmark6"/>
      <w:r>
        <w:rPr>
          <w:rStyle w:val="CharStyle29"/>
          <w:rtl/>
        </w:rPr>
        <w:t>من هذا البند.</w:t>
      </w:r>
      <w:bookmarkEnd w:id="6"/>
    </w:p>
    <w:p>
      <w:pPr>
        <w:pStyle w:val="Style7"/>
        <w:keepNext w:val="0"/>
        <w:keepLines w:val="0"/>
        <w:framePr w:w="10498" w:h="9965" w:hRule="exact" w:wrap="none" w:vAnchor="page" w:hAnchor="page" w:x="681" w:y="4823"/>
        <w:widowControl w:val="0"/>
        <w:shd w:val="clear" w:color="auto" w:fill="auto"/>
        <w:spacing w:before="0" w:after="60" w:line="382" w:lineRule="auto"/>
        <w:ind w:left="0" w:right="0" w:firstLine="420"/>
        <w:jc w:val="left"/>
      </w:pPr>
      <w:r>
        <w:rPr>
          <w:rStyle w:val="CharStyle8"/>
          <w:rtl/>
        </w:rPr>
        <w:t>ثالثا: استثناء من البند (ثانيا) من هذه القواعد:</w:t>
      </w:r>
    </w:p>
    <w:p>
      <w:pPr>
        <w:pStyle w:val="Style22"/>
        <w:keepNext w:val="0"/>
        <w:keepLines w:val="0"/>
        <w:framePr w:w="10498" w:h="9965" w:hRule="exact" w:wrap="none" w:vAnchor="page" w:hAnchor="page" w:x="681" w:y="4823"/>
        <w:widowControl w:val="0"/>
        <w:shd w:val="clear" w:color="auto" w:fill="auto"/>
        <w:spacing w:before="0" w:after="0" w:line="442" w:lineRule="auto"/>
        <w:ind w:left="1420" w:right="0" w:hanging="400"/>
        <w:jc w:val="both"/>
      </w:pPr>
      <w:r>
        <w:rPr>
          <w:rStyle w:val="CharStyle23"/>
          <w:rtl/>
        </w:rPr>
        <w:t>١- يكون الإركاب للموظف أو العامل المكلف على مرتبة غير مرتبته؛ على درجة الإركاب المقررة للمرتبة المكلف عليها.</w:t>
      </w:r>
    </w:p>
    <w:p>
      <w:pPr>
        <w:pStyle w:val="Style28"/>
        <w:keepNext w:val="0"/>
        <w:keepLines w:val="0"/>
        <w:framePr w:w="10498" w:h="9965" w:hRule="exact" w:wrap="none" w:vAnchor="page" w:hAnchor="page" w:x="681" w:y="4823"/>
        <w:widowControl w:val="0"/>
        <w:shd w:val="clear" w:color="auto" w:fill="auto"/>
        <w:spacing w:before="0" w:after="0"/>
        <w:ind w:right="0" w:hanging="400"/>
        <w:jc w:val="both"/>
      </w:pPr>
      <w:bookmarkStart w:id="8" w:name="bookmark8"/>
      <w:r>
        <w:rPr>
          <w:rStyle w:val="CharStyle29"/>
          <w:rtl/>
        </w:rPr>
        <w:t>٢- يجوز للمسؤول الأول في الجهاز العام إركاب الموظف أو العامل الذي يمثل المملكة في وفد رسمي أو يرافق وفدا رسميا؛ على درجة إركاب أعلى من الدرجة المقررة له.</w:t>
      </w:r>
      <w:bookmarkEnd w:id="8"/>
    </w:p>
    <w:p>
      <w:pPr>
        <w:pStyle w:val="Style22"/>
        <w:keepNext w:val="0"/>
        <w:keepLines w:val="0"/>
        <w:framePr w:w="10498" w:h="9965" w:hRule="exact" w:wrap="none" w:vAnchor="page" w:hAnchor="page" w:x="681" w:y="4823"/>
        <w:widowControl w:val="0"/>
        <w:shd w:val="clear" w:color="auto" w:fill="auto"/>
        <w:spacing w:before="0" w:after="0"/>
        <w:ind w:left="980" w:right="0" w:hanging="560"/>
        <w:jc w:val="both"/>
      </w:pPr>
      <w:r>
        <w:rPr>
          <w:rStyle w:val="CharStyle23"/>
          <w:rtl/>
        </w:rPr>
        <w:t>رابعا: تشكل لجنة في وزارة المالية من ممثلين من: وزارة المالية، ووزارة الموارد البشرية والتنمية الاجتماعية، والهيئة العامة للطيران المدني، والهيئة العامة للنقل، والمركز الوطني لنظم الموارد الحكومية، والأمانة العامة لمجلس الخدمة العسكرية؛ تتولى ما يأتي:</w:t>
      </w:r>
    </w:p>
    <w:p>
      <w:pPr>
        <w:pStyle w:val="Style22"/>
        <w:keepNext w:val="0"/>
        <w:keepLines w:val="0"/>
        <w:framePr w:w="10498" w:h="9965" w:hRule="exact" w:wrap="none" w:vAnchor="page" w:hAnchor="page" w:x="681" w:y="4823"/>
        <w:widowControl w:val="0"/>
        <w:shd w:val="clear" w:color="auto" w:fill="auto"/>
        <w:spacing w:before="0" w:after="0"/>
        <w:ind w:left="1420" w:right="0" w:hanging="400"/>
        <w:jc w:val="both"/>
      </w:pPr>
      <w:r>
        <w:rPr>
          <w:rStyle w:val="CharStyle23"/>
          <w:rtl/>
        </w:rPr>
        <w:t>١ - إصدار ما يلزم من ضوابط وآليات تفصيلية لإركاب الموظفين والعاملين في الأجهزة العامة، على أن يشمل ذلك معادلة درجات الإركاب وما يتصل بتحديد وسيلة النقل ذات الأولوية في الحالات التي تتوفر فيها أكثر من وسيلة نقل للإركاب.</w:t>
      </w:r>
    </w:p>
    <w:p>
      <w:pPr>
        <w:pStyle w:val="Style22"/>
        <w:keepNext w:val="0"/>
        <w:keepLines w:val="0"/>
        <w:framePr w:w="10498" w:h="9965" w:hRule="exact" w:wrap="none" w:vAnchor="page" w:hAnchor="page" w:x="681" w:y="4823"/>
        <w:widowControl w:val="0"/>
        <w:shd w:val="clear" w:color="auto" w:fill="auto"/>
        <w:spacing w:before="0" w:after="60" w:line="360" w:lineRule="auto"/>
        <w:ind w:left="0" w:right="0" w:firstLine="980"/>
        <w:jc w:val="both"/>
        <w:rPr>
          <w:sz w:val="36"/>
          <w:szCs w:val="36"/>
        </w:rPr>
      </w:pPr>
      <w:r>
        <w:rPr>
          <w:rStyle w:val="CharStyle23"/>
          <w:rtl/>
        </w:rPr>
        <w:t xml:space="preserve">٢ - البت في معالجة أي حالة أو إشكال ينشأ من تطبيق هذه </w:t>
      </w:r>
      <w:r>
        <w:rPr>
          <w:rStyle w:val="CharStyle23"/>
          <w:sz w:val="36"/>
          <w:szCs w:val="36"/>
          <w:rtl/>
        </w:rPr>
        <w:t>القواعد.</w:t>
      </w:r>
    </w:p>
    <w:p>
      <w:pPr>
        <w:pStyle w:val="Style28"/>
        <w:keepNext w:val="0"/>
        <w:keepLines w:val="0"/>
        <w:framePr w:w="10498" w:h="9965" w:hRule="exact" w:wrap="none" w:vAnchor="page" w:hAnchor="page" w:x="681" w:y="4823"/>
        <w:widowControl w:val="0"/>
        <w:shd w:val="clear" w:color="auto" w:fill="auto"/>
        <w:spacing w:before="0" w:after="0" w:line="382" w:lineRule="auto"/>
        <w:ind w:left="0" w:right="0" w:firstLine="420"/>
        <w:jc w:val="both"/>
        <w:rPr>
          <w:sz w:val="34"/>
          <w:szCs w:val="34"/>
        </w:rPr>
      </w:pPr>
      <w:bookmarkStart w:id="10" w:name="bookmark10"/>
      <w:r>
        <w:rPr>
          <w:rStyle w:val="CharStyle29"/>
          <w:sz w:val="34"/>
          <w:szCs w:val="34"/>
          <w:rtl/>
        </w:rPr>
        <w:t>خامسا: تحل هذه القواعد محل قراري مجلس الوزراء: رقم (٩٤) وتاريخ ١٤٣٧/٣/١٧ه،</w:t>
      </w:r>
      <w:bookmarkEnd w:id="10"/>
    </w:p>
    <w:p>
      <w:pPr>
        <w:pStyle w:val="Style32"/>
        <w:keepNext w:val="0"/>
        <w:keepLines w:val="0"/>
        <w:framePr w:w="4368" w:h="1094" w:hRule="exact" w:wrap="none" w:vAnchor="page" w:hAnchor="page" w:x="5419" w:y="14792"/>
        <w:widowControl w:val="0"/>
        <w:shd w:val="clear" w:color="auto" w:fill="auto"/>
        <w:spacing w:before="0" w:after="0" w:line="240" w:lineRule="auto"/>
        <w:ind w:left="0" w:right="0" w:firstLine="0"/>
        <w:jc w:val="center"/>
      </w:pPr>
      <w:bookmarkStart w:id="12" w:name="bookmark12"/>
      <w:r>
        <w:rPr>
          <w:rStyle w:val="CharStyle33"/>
          <w:sz w:val="34"/>
          <w:szCs w:val="34"/>
          <w:rtl/>
        </w:rPr>
        <w:t xml:space="preserve">ورقم (٥١٥) </w:t>
      </w:r>
      <w:r>
        <w:rPr>
          <w:rStyle w:val="CharStyle33"/>
          <w:rtl/>
        </w:rPr>
        <w:t>وتاريخ ١٤٣٩/٩/٢١ه.</w:t>
      </w:r>
      <w:bookmarkEnd w:id="12"/>
    </w:p>
    <w:p>
      <w:pPr>
        <w:pStyle w:val="Style32"/>
        <w:keepNext w:val="0"/>
        <w:keepLines w:val="0"/>
        <w:framePr w:w="4368" w:h="1094" w:hRule="exact" w:wrap="none" w:vAnchor="page" w:hAnchor="page" w:x="5419" w:y="14792"/>
        <w:widowControl w:val="0"/>
        <w:shd w:val="clear" w:color="auto" w:fill="auto"/>
        <w:spacing w:before="0" w:after="0" w:line="240" w:lineRule="auto"/>
        <w:ind w:left="3840" w:right="0" w:firstLine="0"/>
        <w:jc w:val="left"/>
      </w:pPr>
      <w:bookmarkStart w:id="14" w:name="bookmark14"/>
      <w:r>
        <w:rPr>
          <w:rStyle w:val="CharStyle33"/>
          <w:rtl/>
        </w:rPr>
        <w:t>٢</w:t>
      </w:r>
      <w:bookmarkEnd w:id="14"/>
    </w:p>
    <w:p>
      <w:pPr>
        <w:framePr w:wrap="none" w:vAnchor="page" w:hAnchor="page" w:x="2908" w:y="15498"/>
        <w:widowControl w:val="0"/>
        <w:rPr>
          <w:sz w:val="2"/>
          <w:szCs w:val="2"/>
        </w:rPr>
      </w:pPr>
      <w:r>
        <w:drawing>
          <wp:inline>
            <wp:extent cx="1146175" cy="77406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1146175" cy="774065"/>
                    </a:xfrm>
                    <a:prstGeom prst="rect"/>
                  </pic:spPr>
                </pic:pic>
              </a:graphicData>
            </a:graphic>
          </wp:inline>
        </w:drawing>
      </w:r>
    </w:p>
    <w:p>
      <w:pPr>
        <w:pStyle w:val="Style35"/>
        <w:keepNext w:val="0"/>
        <w:keepLines w:val="0"/>
        <w:framePr w:w="1013" w:h="1339" w:hRule="exact" w:wrap="none" w:vAnchor="page" w:hAnchor="page" w:x="1459" w:y="15479"/>
        <w:widowControl w:val="0"/>
        <w:shd w:val="clear" w:color="auto" w:fill="auto"/>
        <w:spacing w:before="0" w:after="0"/>
        <w:ind w:left="0" w:right="0" w:firstLine="0"/>
        <w:jc w:val="left"/>
      </w:pPr>
      <w:bookmarkStart w:id="16" w:name="bookmark16"/>
      <w:r>
        <w:rPr>
          <w:rStyle w:val="CharStyle36"/>
          <w:rtl/>
        </w:rPr>
        <w:t>بنة تمربية رشورتأف</w:t>
      </w:r>
      <w:bookmarkEnd w:id="16"/>
    </w:p>
    <w:p>
      <w:pPr>
        <w:pStyle w:val="Style17"/>
        <w:keepNext w:val="0"/>
        <w:keepLines w:val="0"/>
        <w:framePr w:w="278" w:h="250" w:hRule="exact" w:wrap="none" w:vAnchor="page" w:hAnchor="page" w:x="1175" w:y="15656"/>
        <w:widowControl w:val="0"/>
        <w:shd w:val="clear" w:color="auto" w:fill="auto"/>
        <w:spacing w:before="0" w:after="0" w:line="240" w:lineRule="auto"/>
        <w:ind w:left="0" w:right="0" w:firstLine="0"/>
        <w:jc w:val="center"/>
        <w:rPr>
          <w:sz w:val="20"/>
          <w:szCs w:val="20"/>
        </w:rPr>
      </w:pPr>
      <w:r>
        <w:rPr>
          <w:rStyle w:val="CharStyle18"/>
          <w:sz w:val="20"/>
          <w:szCs w:val="20"/>
          <w:rtl/>
        </w:rPr>
        <w:t>سمة:</w:t>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er or footer (2)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6">
    <w:name w:val="Heading #3_"/>
    <w:basedOn w:val="DefaultParagraphFont"/>
    <w:link w:val="Style5"/>
    <w:rPr>
      <w:rFonts w:ascii="Arial" w:eastAsia="Arial" w:hAnsi="Arial" w:cs="Arial"/>
      <w:b w:val="0"/>
      <w:bCs w:val="0"/>
      <w:i w:val="0"/>
      <w:iCs w:val="0"/>
      <w:smallCaps w:val="0"/>
      <w:strike w:val="0"/>
      <w:sz w:val="42"/>
      <w:szCs w:val="42"/>
      <w:u w:val="none"/>
    </w:rPr>
  </w:style>
  <w:style w:type="character" w:customStyle="1" w:styleId="CharStyle8">
    <w:name w:val="Body text (2)_"/>
    <w:basedOn w:val="DefaultParagraphFont"/>
    <w:link w:val="Style7"/>
    <w:rPr>
      <w:rFonts w:ascii="Arial" w:eastAsia="Arial" w:hAnsi="Arial" w:cs="Arial"/>
      <w:b w:val="0"/>
      <w:bCs w:val="0"/>
      <w:i w:val="0"/>
      <w:iCs w:val="0"/>
      <w:smallCaps w:val="0"/>
      <w:strike w:val="0"/>
      <w:sz w:val="34"/>
      <w:szCs w:val="34"/>
      <w:u w:val="none"/>
    </w:rPr>
  </w:style>
  <w:style w:type="character" w:customStyle="1" w:styleId="CharStyle11">
    <w:name w:val="Heading #2_"/>
    <w:basedOn w:val="DefaultParagraphFont"/>
    <w:link w:val="Style10"/>
    <w:rPr>
      <w:rFonts w:ascii="Arial" w:eastAsia="Arial" w:hAnsi="Arial" w:cs="Arial"/>
      <w:b w:val="0"/>
      <w:bCs w:val="0"/>
      <w:i w:val="0"/>
      <w:iCs w:val="0"/>
      <w:smallCaps w:val="0"/>
      <w:strike w:val="0"/>
      <w:sz w:val="160"/>
      <w:szCs w:val="160"/>
      <w:u w:val="none"/>
    </w:rPr>
  </w:style>
  <w:style w:type="character" w:customStyle="1" w:styleId="CharStyle14">
    <w:name w:val="Picture caption_"/>
    <w:basedOn w:val="DefaultParagraphFont"/>
    <w:link w:val="Style13"/>
    <w:rPr>
      <w:rFonts w:ascii="Arial" w:eastAsia="Arial" w:hAnsi="Arial" w:cs="Arial"/>
      <w:b w:val="0"/>
      <w:bCs w:val="0"/>
      <w:i w:val="0"/>
      <w:iCs w:val="0"/>
      <w:smallCaps w:val="0"/>
      <w:strike w:val="0"/>
      <w:sz w:val="34"/>
      <w:szCs w:val="34"/>
      <w:u w:val="none"/>
    </w:rPr>
  </w:style>
  <w:style w:type="character" w:customStyle="1" w:styleId="CharStyle16">
    <w:name w:val="Header or footer_"/>
    <w:basedOn w:val="DefaultParagraphFont"/>
    <w:link w:val="Style15"/>
    <w:rPr>
      <w:rFonts w:ascii="Arial" w:eastAsia="Arial" w:hAnsi="Arial" w:cs="Arial"/>
      <w:b w:val="0"/>
      <w:bCs w:val="0"/>
      <w:i w:val="0"/>
      <w:iCs w:val="0"/>
      <w:smallCaps w:val="0"/>
      <w:strike w:val="0"/>
      <w:sz w:val="44"/>
      <w:szCs w:val="44"/>
      <w:u w:val="none"/>
    </w:rPr>
  </w:style>
  <w:style w:type="character" w:customStyle="1" w:styleId="CharStyle18">
    <w:name w:val="Body text (3)_"/>
    <w:basedOn w:val="DefaultParagraphFont"/>
    <w:link w:val="Style17"/>
    <w:rPr>
      <w:rFonts w:ascii="Arial" w:eastAsia="Arial" w:hAnsi="Arial" w:cs="Arial"/>
      <w:b/>
      <w:bCs/>
      <w:i w:val="0"/>
      <w:iCs w:val="0"/>
      <w:smallCaps w:val="0"/>
      <w:strike w:val="0"/>
      <w:sz w:val="22"/>
      <w:szCs w:val="22"/>
      <w:u w:val="none"/>
    </w:rPr>
  </w:style>
  <w:style w:type="character" w:customStyle="1" w:styleId="CharStyle21">
    <w:name w:val="Body text (5)_"/>
    <w:basedOn w:val="DefaultParagraphFont"/>
    <w:link w:val="Style20"/>
    <w:rPr>
      <w:rFonts w:ascii="Arial" w:eastAsia="Arial" w:hAnsi="Arial" w:cs="Arial"/>
      <w:b w:val="0"/>
      <w:bCs w:val="0"/>
      <w:i w:val="0"/>
      <w:iCs w:val="0"/>
      <w:smallCaps w:val="0"/>
      <w:strike w:val="0"/>
      <w:sz w:val="162"/>
      <w:szCs w:val="162"/>
      <w:u w:val="none"/>
    </w:rPr>
  </w:style>
  <w:style w:type="character" w:customStyle="1" w:styleId="CharStyle23">
    <w:name w:val="Body text_"/>
    <w:basedOn w:val="DefaultParagraphFont"/>
    <w:link w:val="Style22"/>
    <w:rPr>
      <w:rFonts w:ascii="Arial" w:eastAsia="Arial" w:hAnsi="Arial" w:cs="Arial"/>
      <w:b w:val="0"/>
      <w:bCs w:val="0"/>
      <w:i w:val="0"/>
      <w:iCs w:val="0"/>
      <w:smallCaps w:val="0"/>
      <w:strike w:val="0"/>
      <w:sz w:val="30"/>
      <w:szCs w:val="30"/>
      <w:u w:val="none"/>
    </w:rPr>
  </w:style>
  <w:style w:type="character" w:customStyle="1" w:styleId="CharStyle25">
    <w:name w:val="Body text (4)_"/>
    <w:basedOn w:val="DefaultParagraphFont"/>
    <w:link w:val="Style24"/>
    <w:rPr>
      <w:rFonts w:ascii="Arial" w:eastAsia="Arial" w:hAnsi="Arial" w:cs="Arial"/>
      <w:b/>
      <w:bCs/>
      <w:i w:val="0"/>
      <w:iCs w:val="0"/>
      <w:smallCaps w:val="0"/>
      <w:strike w:val="0"/>
      <w:sz w:val="14"/>
      <w:szCs w:val="14"/>
      <w:u w:val="none"/>
      <w:lang w:val="en-US" w:eastAsia="en-US"/>
    </w:rPr>
  </w:style>
  <w:style w:type="character" w:customStyle="1" w:styleId="CharStyle27">
    <w:name w:val="Heading #1_"/>
    <w:basedOn w:val="DefaultParagraphFont"/>
    <w:link w:val="Style26"/>
    <w:rPr>
      <w:rFonts w:ascii="Arial" w:eastAsia="Arial" w:hAnsi="Arial" w:cs="Arial"/>
      <w:b w:val="0"/>
      <w:bCs w:val="0"/>
      <w:i w:val="0"/>
      <w:iCs w:val="0"/>
      <w:smallCaps w:val="0"/>
      <w:strike w:val="0"/>
      <w:sz w:val="162"/>
      <w:szCs w:val="162"/>
      <w:u w:val="none"/>
    </w:rPr>
  </w:style>
  <w:style w:type="character" w:customStyle="1" w:styleId="CharStyle29">
    <w:name w:val="Heading #6_"/>
    <w:basedOn w:val="DefaultParagraphFont"/>
    <w:link w:val="Style28"/>
    <w:rPr>
      <w:rFonts w:ascii="Arial" w:eastAsia="Arial" w:hAnsi="Arial" w:cs="Arial"/>
      <w:b w:val="0"/>
      <w:bCs w:val="0"/>
      <w:i w:val="0"/>
      <w:iCs w:val="0"/>
      <w:smallCaps w:val="0"/>
      <w:strike w:val="0"/>
      <w:sz w:val="32"/>
      <w:szCs w:val="32"/>
      <w:u w:val="none"/>
    </w:rPr>
  </w:style>
  <w:style w:type="character" w:customStyle="1" w:styleId="CharStyle33">
    <w:name w:val="Heading #4_"/>
    <w:basedOn w:val="DefaultParagraphFont"/>
    <w:link w:val="Style32"/>
    <w:rPr>
      <w:rFonts w:ascii="Arial" w:eastAsia="Arial" w:hAnsi="Arial" w:cs="Arial"/>
      <w:b w:val="0"/>
      <w:bCs w:val="0"/>
      <w:i w:val="0"/>
      <w:iCs w:val="0"/>
      <w:smallCaps w:val="0"/>
      <w:strike w:val="0"/>
      <w:sz w:val="46"/>
      <w:szCs w:val="46"/>
      <w:u w:val="none"/>
    </w:rPr>
  </w:style>
  <w:style w:type="character" w:customStyle="1" w:styleId="CharStyle36">
    <w:name w:val="Heading #5_"/>
    <w:basedOn w:val="DefaultParagraphFont"/>
    <w:link w:val="Style35"/>
    <w:rPr>
      <w:rFonts w:ascii="Arial" w:eastAsia="Arial" w:hAnsi="Arial" w:cs="Arial"/>
      <w:b w:val="0"/>
      <w:bCs w:val="0"/>
      <w:i w:val="0"/>
      <w:iCs w:val="0"/>
      <w:smallCaps w:val="0"/>
      <w:strike w:val="0"/>
      <w:sz w:val="36"/>
      <w:szCs w:val="36"/>
      <w:u w:val="none"/>
    </w:rPr>
  </w:style>
  <w:style w:type="paragraph" w:customStyle="1" w:styleId="Style2">
    <w:name w:val="Header or footer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5">
    <w:name w:val="Heading #3"/>
    <w:basedOn w:val="Normal"/>
    <w:link w:val="CharStyle6"/>
    <w:pPr>
      <w:widowControl w:val="0"/>
      <w:shd w:val="clear" w:color="auto" w:fill="auto"/>
      <w:bidi/>
      <w:spacing w:after="340"/>
      <w:jc w:val="center"/>
      <w:outlineLvl w:val="2"/>
    </w:pPr>
    <w:rPr>
      <w:rFonts w:ascii="Arial" w:eastAsia="Arial" w:hAnsi="Arial" w:cs="Arial"/>
      <w:b w:val="0"/>
      <w:bCs w:val="0"/>
      <w:i w:val="0"/>
      <w:iCs w:val="0"/>
      <w:smallCaps w:val="0"/>
      <w:strike w:val="0"/>
      <w:sz w:val="42"/>
      <w:szCs w:val="42"/>
      <w:u w:val="none"/>
    </w:rPr>
  </w:style>
  <w:style w:type="paragraph" w:customStyle="1" w:styleId="Style7">
    <w:name w:val="Body text (2)"/>
    <w:basedOn w:val="Normal"/>
    <w:link w:val="CharStyle8"/>
    <w:pPr>
      <w:widowControl w:val="0"/>
      <w:shd w:val="clear" w:color="auto" w:fill="auto"/>
      <w:bidi/>
      <w:spacing w:line="379" w:lineRule="auto"/>
      <w:ind w:firstLine="740"/>
      <w:jc w:val="left"/>
    </w:pPr>
    <w:rPr>
      <w:rFonts w:ascii="Arial" w:eastAsia="Arial" w:hAnsi="Arial" w:cs="Arial"/>
      <w:b w:val="0"/>
      <w:bCs w:val="0"/>
      <w:i w:val="0"/>
      <w:iCs w:val="0"/>
      <w:smallCaps w:val="0"/>
      <w:strike w:val="0"/>
      <w:sz w:val="34"/>
      <w:szCs w:val="34"/>
      <w:u w:val="none"/>
    </w:rPr>
  </w:style>
  <w:style w:type="paragraph" w:customStyle="1" w:styleId="Style10">
    <w:name w:val="Heading #2"/>
    <w:basedOn w:val="Normal"/>
    <w:link w:val="CharStyle11"/>
    <w:pPr>
      <w:widowControl w:val="0"/>
      <w:shd w:val="clear" w:color="auto" w:fill="auto"/>
      <w:bidi/>
      <w:ind w:left="260" w:hanging="260"/>
      <w:jc w:val="left"/>
      <w:outlineLvl w:val="1"/>
    </w:pPr>
    <w:rPr>
      <w:rFonts w:ascii="Arial" w:eastAsia="Arial" w:hAnsi="Arial" w:cs="Arial"/>
      <w:b w:val="0"/>
      <w:bCs w:val="0"/>
      <w:i w:val="0"/>
      <w:iCs w:val="0"/>
      <w:smallCaps w:val="0"/>
      <w:strike w:val="0"/>
      <w:sz w:val="160"/>
      <w:szCs w:val="160"/>
      <w:u w:val="none"/>
    </w:rPr>
  </w:style>
  <w:style w:type="paragraph" w:customStyle="1" w:styleId="Style13">
    <w:name w:val="Picture caption"/>
    <w:basedOn w:val="Normal"/>
    <w:link w:val="CharStyle14"/>
    <w:pPr>
      <w:widowControl w:val="0"/>
      <w:shd w:val="clear" w:color="auto" w:fill="auto"/>
      <w:bidi/>
      <w:jc w:val="left"/>
    </w:pPr>
    <w:rPr>
      <w:rFonts w:ascii="Arial" w:eastAsia="Arial" w:hAnsi="Arial" w:cs="Arial"/>
      <w:b w:val="0"/>
      <w:bCs w:val="0"/>
      <w:i w:val="0"/>
      <w:iCs w:val="0"/>
      <w:smallCaps w:val="0"/>
      <w:strike w:val="0"/>
      <w:sz w:val="34"/>
      <w:szCs w:val="34"/>
      <w:u w:val="none"/>
    </w:rPr>
  </w:style>
  <w:style w:type="paragraph" w:customStyle="1" w:styleId="Style15">
    <w:name w:val="Header or footer"/>
    <w:basedOn w:val="Normal"/>
    <w:link w:val="CharStyle16"/>
    <w:pPr>
      <w:widowControl w:val="0"/>
      <w:shd w:val="clear" w:color="auto" w:fill="auto"/>
      <w:bidi/>
      <w:jc w:val="left"/>
    </w:pPr>
    <w:rPr>
      <w:rFonts w:ascii="Arial" w:eastAsia="Arial" w:hAnsi="Arial" w:cs="Arial"/>
      <w:b w:val="0"/>
      <w:bCs w:val="0"/>
      <w:i w:val="0"/>
      <w:iCs w:val="0"/>
      <w:smallCaps w:val="0"/>
      <w:strike w:val="0"/>
      <w:sz w:val="44"/>
      <w:szCs w:val="44"/>
      <w:u w:val="none"/>
    </w:rPr>
  </w:style>
  <w:style w:type="paragraph" w:customStyle="1" w:styleId="Style17">
    <w:name w:val="Body text (3)"/>
    <w:basedOn w:val="Normal"/>
    <w:link w:val="CharStyle18"/>
    <w:pPr>
      <w:widowControl w:val="0"/>
      <w:shd w:val="clear" w:color="auto" w:fill="auto"/>
      <w:bidi/>
      <w:spacing w:after="90" w:line="329" w:lineRule="auto"/>
      <w:ind w:left="560"/>
      <w:jc w:val="left"/>
    </w:pPr>
    <w:rPr>
      <w:rFonts w:ascii="Arial" w:eastAsia="Arial" w:hAnsi="Arial" w:cs="Arial"/>
      <w:b/>
      <w:bCs/>
      <w:i w:val="0"/>
      <w:iCs w:val="0"/>
      <w:smallCaps w:val="0"/>
      <w:strike w:val="0"/>
      <w:sz w:val="22"/>
      <w:szCs w:val="22"/>
      <w:u w:val="none"/>
    </w:rPr>
  </w:style>
  <w:style w:type="paragraph" w:customStyle="1" w:styleId="Style20">
    <w:name w:val="Body text (5)"/>
    <w:basedOn w:val="Normal"/>
    <w:link w:val="CharStyle21"/>
    <w:pPr>
      <w:widowControl w:val="0"/>
      <w:shd w:val="clear" w:color="auto" w:fill="auto"/>
      <w:bidi/>
      <w:jc w:val="left"/>
    </w:pPr>
    <w:rPr>
      <w:rFonts w:ascii="Arial" w:eastAsia="Arial" w:hAnsi="Arial" w:cs="Arial"/>
      <w:b w:val="0"/>
      <w:bCs w:val="0"/>
      <w:i w:val="0"/>
      <w:iCs w:val="0"/>
      <w:smallCaps w:val="0"/>
      <w:strike w:val="0"/>
      <w:sz w:val="162"/>
      <w:szCs w:val="162"/>
      <w:u w:val="none"/>
    </w:rPr>
  </w:style>
  <w:style w:type="paragraph" w:styleId="Style22">
    <w:name w:val="Body text"/>
    <w:basedOn w:val="Normal"/>
    <w:link w:val="CharStyle23"/>
    <w:qFormat/>
    <w:pPr>
      <w:widowControl w:val="0"/>
      <w:shd w:val="clear" w:color="auto" w:fill="auto"/>
      <w:bidi/>
      <w:spacing w:line="432" w:lineRule="auto"/>
      <w:jc w:val="left"/>
    </w:pPr>
    <w:rPr>
      <w:rFonts w:ascii="Arial" w:eastAsia="Arial" w:hAnsi="Arial" w:cs="Arial"/>
      <w:b w:val="0"/>
      <w:bCs w:val="0"/>
      <w:i w:val="0"/>
      <w:iCs w:val="0"/>
      <w:smallCaps w:val="0"/>
      <w:strike w:val="0"/>
      <w:sz w:val="30"/>
      <w:szCs w:val="30"/>
      <w:u w:val="none"/>
    </w:rPr>
  </w:style>
  <w:style w:type="paragraph" w:customStyle="1" w:styleId="Style24">
    <w:name w:val="Body text (4)"/>
    <w:basedOn w:val="Normal"/>
    <w:link w:val="CharStyle25"/>
    <w:pPr>
      <w:widowControl w:val="0"/>
      <w:shd w:val="clear" w:color="auto" w:fill="auto"/>
    </w:pPr>
    <w:rPr>
      <w:rFonts w:ascii="Arial" w:eastAsia="Arial" w:hAnsi="Arial" w:cs="Arial"/>
      <w:b/>
      <w:bCs/>
      <w:i w:val="0"/>
      <w:iCs w:val="0"/>
      <w:smallCaps w:val="0"/>
      <w:strike w:val="0"/>
      <w:sz w:val="14"/>
      <w:szCs w:val="14"/>
      <w:u w:val="none"/>
      <w:lang w:val="en-US" w:eastAsia="en-US"/>
    </w:rPr>
  </w:style>
  <w:style w:type="paragraph" w:customStyle="1" w:styleId="Style26">
    <w:name w:val="Heading #1"/>
    <w:basedOn w:val="Normal"/>
    <w:link w:val="CharStyle27"/>
    <w:pPr>
      <w:widowControl w:val="0"/>
      <w:shd w:val="clear" w:color="auto" w:fill="auto"/>
      <w:bidi/>
      <w:spacing w:after="220" w:line="746" w:lineRule="exact"/>
      <w:jc w:val="center"/>
      <w:outlineLvl w:val="0"/>
    </w:pPr>
    <w:rPr>
      <w:rFonts w:ascii="Arial" w:eastAsia="Arial" w:hAnsi="Arial" w:cs="Arial"/>
      <w:b w:val="0"/>
      <w:bCs w:val="0"/>
      <w:i w:val="0"/>
      <w:iCs w:val="0"/>
      <w:smallCaps w:val="0"/>
      <w:strike w:val="0"/>
      <w:sz w:val="162"/>
      <w:szCs w:val="162"/>
      <w:u w:val="none"/>
    </w:rPr>
  </w:style>
  <w:style w:type="paragraph" w:customStyle="1" w:styleId="Style28">
    <w:name w:val="Heading #6"/>
    <w:basedOn w:val="Normal"/>
    <w:link w:val="CharStyle29"/>
    <w:pPr>
      <w:widowControl w:val="0"/>
      <w:shd w:val="clear" w:color="auto" w:fill="auto"/>
      <w:bidi/>
      <w:spacing w:line="406" w:lineRule="auto"/>
      <w:ind w:left="1420" w:hanging="200"/>
      <w:jc w:val="left"/>
      <w:outlineLvl w:val="5"/>
    </w:pPr>
    <w:rPr>
      <w:rFonts w:ascii="Arial" w:eastAsia="Arial" w:hAnsi="Arial" w:cs="Arial"/>
      <w:b w:val="0"/>
      <w:bCs w:val="0"/>
      <w:i w:val="0"/>
      <w:iCs w:val="0"/>
      <w:smallCaps w:val="0"/>
      <w:strike w:val="0"/>
      <w:sz w:val="32"/>
      <w:szCs w:val="32"/>
      <w:u w:val="none"/>
    </w:rPr>
  </w:style>
  <w:style w:type="paragraph" w:customStyle="1" w:styleId="Style32">
    <w:name w:val="Heading #4"/>
    <w:basedOn w:val="Normal"/>
    <w:link w:val="CharStyle33"/>
    <w:pPr>
      <w:widowControl w:val="0"/>
      <w:shd w:val="clear" w:color="auto" w:fill="auto"/>
      <w:bidi/>
      <w:ind w:left="1920"/>
      <w:jc w:val="center"/>
      <w:outlineLvl w:val="3"/>
    </w:pPr>
    <w:rPr>
      <w:rFonts w:ascii="Arial" w:eastAsia="Arial" w:hAnsi="Arial" w:cs="Arial"/>
      <w:b w:val="0"/>
      <w:bCs w:val="0"/>
      <w:i w:val="0"/>
      <w:iCs w:val="0"/>
      <w:smallCaps w:val="0"/>
      <w:strike w:val="0"/>
      <w:sz w:val="46"/>
      <w:szCs w:val="46"/>
      <w:u w:val="none"/>
    </w:rPr>
  </w:style>
  <w:style w:type="paragraph" w:customStyle="1" w:styleId="Style35">
    <w:name w:val="Heading #5"/>
    <w:basedOn w:val="Normal"/>
    <w:link w:val="CharStyle36"/>
    <w:pPr>
      <w:widowControl w:val="0"/>
      <w:shd w:val="clear" w:color="auto" w:fill="auto"/>
      <w:bidi/>
      <w:spacing w:line="425" w:lineRule="auto"/>
      <w:jc w:val="left"/>
      <w:outlineLvl w:val="4"/>
    </w:pPr>
    <w:rPr>
      <w:rFonts w:ascii="Arial" w:eastAsia="Arial" w:hAnsi="Arial" w:cs="Arial"/>
      <w:b w:val="0"/>
      <w:bCs w:val="0"/>
      <w:i w:val="0"/>
      <w:iCs w:val="0"/>
      <w:smallCaps w:val="0"/>
      <w:strike w:val="0"/>
      <w:sz w:val="36"/>
      <w:szCs w:val="3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s>
</file>