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widowControl w:val="0"/>
        <w:spacing w:line="1" w:lineRule="exact"/>
      </w:pPr>
      <w:r/>
    </w:p>
    <w:p>
      <w:pPr>
        <w:framePr w:wrap="none" w:vAnchor="page" w:hAnchor="page" w:x="11173" w:y="4521"/>
        <w:widowControl w:val="0"/>
      </w:pPr>
    </w:p>
    <w:p>
      <w:pPr>
        <w:pStyle w:val="Style4"/>
        <w:keepNext w:val="0"/>
        <w:keepLines w:val="0"/>
        <w:framePr w:w="1613" w:h="566" w:hRule="exact" w:wrap="none" w:vAnchor="page" w:hAnchor="page" w:x="9253" w:y="4334"/>
        <w:widowControl w:val="0"/>
        <w:shd w:val="clear" w:color="auto" w:fill="auto"/>
        <w:spacing w:before="0" w:after="0" w:line="240" w:lineRule="auto"/>
        <w:ind w:left="0" w:right="0" w:firstLine="0"/>
        <w:jc w:val="left"/>
        <w:rPr>
          <w:sz w:val="48"/>
          <w:szCs w:val="48"/>
        </w:rPr>
      </w:pPr>
      <w:r>
        <w:rPr>
          <w:rStyle w:val="CharStyle5"/>
          <w:sz w:val="48"/>
          <w:szCs w:val="48"/>
          <w:rtl/>
        </w:rPr>
        <w:t>ون الله تعال</w:t>
      </w:r>
    </w:p>
    <w:p>
      <w:pPr>
        <w:pStyle w:val="Style7"/>
        <w:keepNext w:val="0"/>
        <w:keepLines w:val="0"/>
        <w:framePr w:w="1450" w:h="470" w:hRule="exact" w:wrap="none" w:vAnchor="page" w:hAnchor="page" w:x="9464" w:y="4905"/>
        <w:widowControl w:val="0"/>
        <w:shd w:val="clear" w:color="auto" w:fill="auto"/>
        <w:spacing w:before="0" w:after="0" w:line="240" w:lineRule="auto"/>
        <w:ind w:left="0" w:right="0" w:firstLine="0"/>
        <w:jc w:val="left"/>
      </w:pPr>
      <w:bookmarkStart w:id="0" w:name="bookmark0"/>
      <w:r>
        <w:rPr>
          <w:rStyle w:val="CharStyle8"/>
          <w:rtl/>
        </w:rPr>
        <w:t>نحن سلم</w:t>
      </w:r>
      <w:bookmarkEnd w:id="0"/>
    </w:p>
    <w:p>
      <w:pPr>
        <w:pStyle w:val="Style9"/>
        <w:keepNext w:val="0"/>
        <w:keepLines w:val="0"/>
        <w:framePr w:w="230" w:h="432" w:hRule="exact" w:wrap="none" w:vAnchor="page" w:hAnchor="page" w:x="7117" w:y="3100"/>
        <w:widowControl w:val="0"/>
        <w:pBdr>
          <w:top w:val="single" w:sz="4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sz w:val="36"/>
          <w:szCs w:val="36"/>
        </w:rPr>
      </w:pPr>
      <w:r>
        <w:rPr>
          <w:rStyle w:val="CharStyle10"/>
          <w:sz w:val="36"/>
          <w:szCs w:val="36"/>
          <w:rtl/>
        </w:rPr>
        <w:t>جا</w:t>
      </w:r>
    </w:p>
    <w:p>
      <w:pPr>
        <w:pStyle w:val="Style2"/>
        <w:keepNext w:val="0"/>
        <w:keepLines w:val="0"/>
        <w:framePr w:w="1018" w:h="456" w:hRule="exact" w:wrap="none" w:vAnchor="page" w:hAnchor="page" w:x="5826" w:y="763"/>
        <w:widowControl w:val="0"/>
        <w:shd w:val="clear" w:color="auto" w:fill="auto"/>
        <w:bidi w:val="0"/>
        <w:spacing w:before="0" w:after="0" w:line="240" w:lineRule="auto"/>
        <w:ind w:left="-20" w:right="0" w:firstLine="0"/>
        <w:jc w:val="center"/>
      </w:pPr>
      <w:r>
        <w:rPr>
          <w:rStyle w:val="CharStyle3"/>
        </w:rPr>
        <w:t>1</w:t>
      </w:r>
    </w:p>
    <w:p>
      <w:pPr>
        <w:pStyle w:val="Style9"/>
        <w:keepNext w:val="0"/>
        <w:keepLines w:val="0"/>
        <w:framePr w:w="442" w:h="432" w:hRule="exact" w:wrap="none" w:vAnchor="page" w:hAnchor="page" w:x="5739" w:y="1473"/>
        <w:widowControl w:val="0"/>
        <w:shd w:val="clear" w:color="auto" w:fill="auto"/>
        <w:spacing w:before="0" w:after="0" w:line="240" w:lineRule="auto"/>
        <w:ind w:left="0" w:right="0" w:firstLine="0"/>
        <w:jc w:val="center"/>
        <w:rPr>
          <w:sz w:val="36"/>
          <w:szCs w:val="36"/>
        </w:rPr>
      </w:pPr>
      <w:r>
        <w:rPr>
          <w:rStyle w:val="CharStyle10"/>
          <w:sz w:val="36"/>
          <w:szCs w:val="36"/>
          <w:rtl/>
        </w:rPr>
        <w:t>ليلالل</w:t>
      </w:r>
    </w:p>
    <w:p>
      <w:pPr>
        <w:pStyle w:val="Style7"/>
        <w:keepNext w:val="0"/>
        <w:keepLines w:val="0"/>
        <w:framePr w:w="672" w:h="898" w:hRule="exact" w:wrap="none" w:vAnchor="page" w:hAnchor="page" w:x="5768" w:y="2198"/>
        <w:widowControl w:val="0"/>
        <w:shd w:val="clear" w:color="auto" w:fill="auto"/>
        <w:spacing w:before="0" w:after="0" w:line="240" w:lineRule="auto"/>
        <w:ind w:left="0" w:right="0" w:firstLine="0"/>
        <w:jc w:val="left"/>
      </w:pPr>
      <w:bookmarkStart w:id="2" w:name="bookmark2"/>
      <w:r>
        <w:rPr>
          <w:rStyle w:val="CharStyle8"/>
          <w:rtl/>
        </w:rPr>
        <w:t>٢٧٦</w:t>
      </w:r>
      <w:bookmarkEnd w:id="2"/>
    </w:p>
    <w:p>
      <w:pPr>
        <w:pStyle w:val="Style12"/>
        <w:keepNext w:val="0"/>
        <w:keepLines w:val="0"/>
        <w:framePr w:w="221" w:h="600" w:hRule="exact" w:wrap="none" w:vAnchor="page" w:hAnchor="page" w:x="5830" w:y="3105"/>
        <w:widowControl w:val="0"/>
        <w:shd w:val="clear" w:color="auto" w:fill="auto"/>
        <w:spacing w:before="0" w:after="0" w:line="240" w:lineRule="auto"/>
        <w:ind w:left="0" w:right="0" w:firstLine="0"/>
        <w:jc w:val="center"/>
      </w:pPr>
      <w:bookmarkStart w:id="4" w:name="bookmark4"/>
      <w:r>
        <w:rPr>
          <w:rStyle w:val="CharStyle13"/>
          <w:rtl/>
        </w:rPr>
        <w:t>مما</w:t>
      </w:r>
      <w:bookmarkEnd w:id="4"/>
    </w:p>
    <w:p>
      <w:pPr>
        <w:pStyle w:val="Style4"/>
        <w:keepNext w:val="0"/>
        <w:keepLines w:val="0"/>
        <w:framePr w:w="629" w:h="504" w:hRule="exact" w:wrap="none" w:vAnchor="page" w:hAnchor="page" w:x="5907" w:y="3825"/>
        <w:widowControl w:val="0"/>
        <w:shd w:val="clear" w:color="auto" w:fill="auto"/>
        <w:spacing w:before="0" w:after="0" w:line="240" w:lineRule="auto"/>
        <w:ind w:left="0" w:right="0" w:firstLine="0"/>
        <w:jc w:val="left"/>
        <w:rPr>
          <w:sz w:val="42"/>
          <w:szCs w:val="42"/>
        </w:rPr>
      </w:pPr>
      <w:r>
        <w:rPr>
          <w:rStyle w:val="CharStyle5"/>
          <w:sz w:val="42"/>
          <w:szCs w:val="42"/>
          <w:rtl/>
        </w:rPr>
        <w:t>يلهي</w:t>
      </w:r>
    </w:p>
    <w:p>
      <w:pPr>
        <w:pStyle w:val="Style15"/>
        <w:keepNext w:val="0"/>
        <w:keepLines w:val="0"/>
        <w:framePr w:w="3763" w:h="470" w:hRule="exact" w:wrap="none" w:vAnchor="page" w:hAnchor="page" w:x="5211" w:y="4905"/>
        <w:widowControl w:val="0"/>
        <w:shd w:val="clear" w:color="auto" w:fill="auto"/>
        <w:spacing w:before="0" w:after="0" w:line="240" w:lineRule="auto"/>
        <w:ind w:left="0" w:right="0" w:firstLine="0"/>
        <w:jc w:val="left"/>
      </w:pPr>
      <w:r>
        <w:rPr>
          <w:rStyle w:val="CharStyle16"/>
          <w:rtl/>
        </w:rPr>
        <w:t>ان بن عبدالعزيز آل سعود</w:t>
      </w:r>
    </w:p>
    <w:p>
      <w:pPr>
        <w:pStyle w:val="Style4"/>
        <w:keepNext w:val="0"/>
        <w:keepLines w:val="0"/>
        <w:framePr w:w="1877" w:h="466" w:hRule="exact" w:wrap="none" w:vAnchor="page" w:hAnchor="page" w:x="5341" w:y="5380"/>
        <w:widowControl w:val="0"/>
        <w:shd w:val="clear" w:color="auto" w:fill="auto"/>
        <w:spacing w:before="0" w:after="0" w:line="240" w:lineRule="auto"/>
        <w:ind w:left="0" w:right="0" w:firstLine="0"/>
        <w:jc w:val="left"/>
        <w:rPr>
          <w:sz w:val="48"/>
          <w:szCs w:val="48"/>
        </w:rPr>
      </w:pPr>
      <w:r>
        <w:rPr>
          <w:rStyle w:val="CharStyle5"/>
          <w:sz w:val="48"/>
          <w:szCs w:val="48"/>
          <w:rtl/>
        </w:rPr>
        <w:t>ملك المملك</w:t>
      </w:r>
    </w:p>
    <w:p>
      <w:pPr>
        <w:pStyle w:val="Style15"/>
        <w:keepNext w:val="0"/>
        <w:keepLines w:val="0"/>
        <w:framePr w:w="1584" w:h="710" w:hRule="exact" w:wrap="none" w:vAnchor="page" w:hAnchor="page" w:x="2283" w:y="2390"/>
        <w:widowControl w:val="0"/>
        <w:shd w:val="clear" w:color="auto" w:fill="auto"/>
        <w:spacing w:before="0" w:after="0" w:line="240" w:lineRule="auto"/>
        <w:ind w:left="0" w:right="0" w:firstLine="0"/>
        <w:jc w:val="center"/>
      </w:pPr>
      <w:r>
        <w:rPr>
          <w:rStyle w:val="CharStyle16"/>
          <w:rtl/>
        </w:rPr>
        <w:t>الرقم: م/٥١</w:t>
      </w:r>
    </w:p>
    <w:p>
      <w:pPr>
        <w:pStyle w:val="Style15"/>
        <w:keepNext w:val="0"/>
        <w:keepLines w:val="0"/>
        <w:framePr w:w="2558" w:h="691" w:hRule="exact" w:wrap="none" w:vAnchor="page" w:hAnchor="page" w:x="1309" w:y="3100"/>
        <w:widowControl w:val="0"/>
        <w:shd w:val="clear" w:color="auto" w:fill="auto"/>
        <w:spacing w:before="0" w:after="0" w:line="240" w:lineRule="auto"/>
        <w:ind w:left="0" w:right="0" w:firstLine="0"/>
        <w:jc w:val="left"/>
      </w:pPr>
      <w:r>
        <w:rPr>
          <w:rStyle w:val="CharStyle16"/>
          <w:rtl/>
        </w:rPr>
        <w:t>التاريخ: ١٤٤٧/٣/٢ه</w:t>
      </w:r>
    </w:p>
    <w:p>
      <w:pPr>
        <w:pStyle w:val="Style4"/>
        <w:keepNext w:val="0"/>
        <w:keepLines w:val="0"/>
        <w:framePr w:w="1099" w:h="466" w:hRule="exact" w:wrap="none" w:vAnchor="page" w:hAnchor="page" w:x="3541" w:y="5380"/>
        <w:widowControl w:val="0"/>
        <w:shd w:val="clear" w:color="auto" w:fill="auto"/>
        <w:spacing w:before="0" w:after="0" w:line="240" w:lineRule="auto"/>
        <w:ind w:left="0" w:right="0" w:firstLine="0"/>
        <w:jc w:val="left"/>
        <w:rPr>
          <w:sz w:val="40"/>
          <w:szCs w:val="40"/>
        </w:rPr>
      </w:pPr>
      <w:r>
        <w:rPr>
          <w:rStyle w:val="CharStyle5"/>
          <w:sz w:val="40"/>
          <w:szCs w:val="40"/>
          <w:rtl/>
        </w:rPr>
        <w:t>أس</w:t>
      </w:r>
    </w:p>
    <w:p>
      <w:pPr>
        <w:pStyle w:val="Style4"/>
        <w:keepNext w:val="0"/>
        <w:keepLines w:val="0"/>
        <w:framePr w:w="1099" w:h="466" w:hRule="exact" w:wrap="none" w:vAnchor="page" w:hAnchor="page" w:x="1774" w:y="5380"/>
        <w:widowControl w:val="0"/>
        <w:shd w:val="clear" w:color="auto" w:fill="auto"/>
        <w:spacing w:before="0" w:after="0" w:line="240" w:lineRule="auto"/>
        <w:ind w:left="0" w:right="0" w:firstLine="0"/>
        <w:jc w:val="left"/>
        <w:rPr>
          <w:sz w:val="48"/>
          <w:szCs w:val="48"/>
        </w:rPr>
      </w:pPr>
      <w:r>
        <w:rPr>
          <w:rStyle w:val="CharStyle5"/>
          <w:sz w:val="48"/>
          <w:szCs w:val="48"/>
          <w:rtl/>
        </w:rPr>
        <w:t>ة السعودي</w:t>
      </w:r>
    </w:p>
    <w:p>
      <w:pPr>
        <w:pStyle w:val="Style15"/>
        <w:keepNext w:val="0"/>
        <w:keepLines w:val="0"/>
        <w:framePr w:w="10603" w:h="514" w:hRule="exact" w:wrap="none" w:vAnchor="page" w:hAnchor="page" w:x="829" w:y="5851"/>
        <w:widowControl w:val="0"/>
        <w:shd w:val="clear" w:color="auto" w:fill="auto"/>
        <w:spacing w:before="0" w:after="0" w:line="240" w:lineRule="auto"/>
        <w:ind w:left="0" w:right="0" w:firstLine="560"/>
        <w:jc w:val="left"/>
        <w:rPr>
          <w:sz w:val="50"/>
          <w:szCs w:val="50"/>
        </w:rPr>
      </w:pPr>
      <w:r>
        <w:rPr>
          <w:rStyle w:val="CharStyle16"/>
          <w:rtl/>
        </w:rPr>
        <w:t>بناء على المادة (لسبعين) من النظام الاساسي للحكم، الصادر بالامر الملكي رتم ٩٠/</w:t>
      </w:r>
      <w:r>
        <w:rPr>
          <w:rStyle w:val="CharStyle16"/>
          <w:sz w:val="50"/>
          <w:szCs w:val="50"/>
          <w:rtl/>
        </w:rPr>
        <w:t>9)</w:t>
      </w:r>
    </w:p>
    <w:p>
      <w:pPr>
        <w:pStyle w:val="Style15"/>
        <w:keepNext w:val="0"/>
        <w:keepLines w:val="0"/>
        <w:framePr w:w="10603" w:h="466" w:hRule="exact" w:wrap="none" w:vAnchor="page" w:hAnchor="page" w:x="829" w:y="6369"/>
        <w:widowControl w:val="0"/>
        <w:shd w:val="clear" w:color="auto" w:fill="auto"/>
        <w:spacing w:before="0" w:after="0" w:line="240" w:lineRule="auto"/>
        <w:ind w:left="0" w:right="0" w:firstLine="0"/>
        <w:jc w:val="left"/>
      </w:pPr>
      <w:r>
        <w:rPr>
          <w:rStyle w:val="CharStyle16"/>
          <w:rtl/>
        </w:rPr>
        <w:t>بتاريخ ١٤١٢/٨/٢٧ه.</w:t>
      </w:r>
    </w:p>
    <w:p>
      <w:pPr>
        <w:pStyle w:val="Style15"/>
        <w:keepNext w:val="0"/>
        <w:keepLines w:val="0"/>
        <w:framePr w:w="10603" w:h="470" w:hRule="exact" w:wrap="none" w:vAnchor="page" w:hAnchor="page" w:x="829" w:y="6839"/>
        <w:widowControl w:val="0"/>
        <w:shd w:val="clear" w:color="auto" w:fill="auto"/>
        <w:spacing w:before="0" w:after="0" w:line="240" w:lineRule="auto"/>
        <w:ind w:left="0" w:right="0" w:firstLine="560"/>
        <w:jc w:val="left"/>
        <w:rPr>
          <w:sz w:val="50"/>
          <w:szCs w:val="50"/>
        </w:rPr>
      </w:pPr>
      <w:r>
        <w:rPr>
          <w:rStyle w:val="CharStyle16"/>
          <w:rtl/>
        </w:rPr>
        <w:t>ويناء على المادة (لعشرين) من نظام مجلس الونراء، الصادر بالامر الملكي رتم ١٣/</w:t>
      </w:r>
      <w:r>
        <w:rPr>
          <w:rStyle w:val="CharStyle16"/>
          <w:sz w:val="50"/>
          <w:szCs w:val="50"/>
          <w:rtl/>
        </w:rPr>
        <w:t>9)</w:t>
      </w:r>
    </w:p>
    <w:p>
      <w:pPr>
        <w:pStyle w:val="Style15"/>
        <w:keepNext w:val="0"/>
        <w:keepLines w:val="0"/>
        <w:framePr w:w="10603" w:h="466" w:hRule="exact" w:wrap="none" w:vAnchor="page" w:hAnchor="page" w:x="829" w:y="7315"/>
        <w:widowControl w:val="0"/>
        <w:shd w:val="clear" w:color="auto" w:fill="auto"/>
        <w:spacing w:before="0" w:after="0" w:line="240" w:lineRule="auto"/>
        <w:ind w:left="0" w:right="0" w:firstLine="0"/>
        <w:jc w:val="left"/>
      </w:pPr>
      <w:r>
        <w:rPr>
          <w:rStyle w:val="CharStyle16"/>
          <w:rtl/>
        </w:rPr>
        <w:t>بتاريخ ١٤١٤/٣/٣م</w:t>
      </w:r>
    </w:p>
    <w:p>
      <w:pPr>
        <w:pStyle w:val="Style15"/>
        <w:keepNext w:val="0"/>
        <w:keepLines w:val="0"/>
        <w:framePr w:w="10603" w:h="514" w:hRule="exact" w:wrap="none" w:vAnchor="page" w:hAnchor="page" w:x="829" w:y="7785"/>
        <w:widowControl w:val="0"/>
        <w:shd w:val="clear" w:color="auto" w:fill="auto"/>
        <w:spacing w:before="0" w:after="0" w:line="240" w:lineRule="auto"/>
        <w:ind w:left="0" w:right="0" w:firstLine="560"/>
        <w:jc w:val="left"/>
      </w:pPr>
      <w:r>
        <w:rPr>
          <w:rStyle w:val="CharStyle16"/>
          <w:rtl/>
        </w:rPr>
        <w:t>وبعد الاطلاع على الامر الملكي رقم ٩٧/</w:t>
      </w:r>
      <w:r>
        <w:rPr>
          <w:rStyle w:val="CharStyle16"/>
          <w:sz w:val="50"/>
          <w:szCs w:val="50"/>
          <w:rtl/>
        </w:rPr>
        <w:t xml:space="preserve">9) </w:t>
      </w:r>
      <w:r>
        <w:rPr>
          <w:rStyle w:val="CharStyle16"/>
          <w:rtl/>
        </w:rPr>
        <w:t>بتاريخ ٤١٨/٣/١٧</w:t>
      </w:r>
    </w:p>
    <w:p>
      <w:pPr>
        <w:pStyle w:val="Style15"/>
        <w:keepNext w:val="0"/>
        <w:keepLines w:val="0"/>
        <w:framePr w:w="10603" w:h="509" w:hRule="exact" w:wrap="none" w:vAnchor="page" w:hAnchor="page" w:x="829" w:y="8303"/>
        <w:widowControl w:val="0"/>
        <w:shd w:val="clear" w:color="auto" w:fill="auto"/>
        <w:spacing w:before="0" w:after="0" w:line="240" w:lineRule="auto"/>
        <w:ind w:left="0" w:right="0" w:firstLine="560"/>
        <w:jc w:val="left"/>
      </w:pPr>
      <w:r>
        <w:rPr>
          <w:rStyle w:val="CharStyle16"/>
          <w:rtl/>
        </w:rPr>
        <w:t>وبعد الاطلاع على تراد مجلس الونداء رقم (١٦١) بتاريخ ٥١٤٤٧/٢/٢٥</w:t>
      </w:r>
    </w:p>
    <w:p>
      <w:pPr>
        <w:pStyle w:val="Style4"/>
        <w:keepNext w:val="0"/>
        <w:keepLines w:val="0"/>
        <w:framePr w:w="10603" w:h="384" w:hRule="exact" w:wrap="none" w:vAnchor="page" w:hAnchor="page" w:x="829" w:y="8817"/>
        <w:widowControl w:val="0"/>
        <w:shd w:val="clear" w:color="auto" w:fill="auto"/>
        <w:spacing w:before="0" w:after="0" w:line="240" w:lineRule="auto"/>
        <w:ind w:left="0" w:right="0" w:firstLine="0"/>
        <w:jc w:val="center"/>
        <w:rPr>
          <w:sz w:val="48"/>
          <w:szCs w:val="48"/>
        </w:rPr>
      </w:pPr>
      <w:r>
        <w:rPr>
          <w:rStyle w:val="CharStyle5"/>
          <w:sz w:val="48"/>
          <w:szCs w:val="48"/>
          <w:rtl/>
        </w:rPr>
        <w:t>رممنا بما هوت:</w:t>
      </w:r>
    </w:p>
    <w:p>
      <w:pPr>
        <w:pStyle w:val="Style15"/>
        <w:keepNext w:val="0"/>
        <w:keepLines w:val="0"/>
        <w:framePr w:w="10603" w:h="552" w:hRule="exact" w:wrap="none" w:vAnchor="page" w:hAnchor="page" w:x="829" w:y="9206"/>
        <w:widowControl w:val="0"/>
        <w:shd w:val="clear" w:color="auto" w:fill="auto"/>
        <w:tabs>
          <w:tab w:pos="816" w:val="left"/>
        </w:tabs>
        <w:spacing w:before="0" w:after="0" w:line="240" w:lineRule="auto"/>
        <w:ind w:left="0" w:right="0" w:firstLine="0"/>
        <w:jc w:val="left"/>
      </w:pPr>
      <w:r>
        <w:rPr>
          <w:rStyle w:val="CharStyle16"/>
          <w:rtl/>
        </w:rPr>
        <w:t>أولأ</w:t>
        <w:tab/>
        <w:t>: استحتاء من الفقرة (١) من المادة (التاسعة) والفقرة (٣) من المادة (الحادية عشرة) من فظا</w:t>
      </w:r>
    </w:p>
    <w:p>
      <w:pPr>
        <w:pStyle w:val="Style15"/>
        <w:keepNext w:val="0"/>
        <w:keepLines w:val="0"/>
        <w:framePr w:w="10603" w:h="470" w:hRule="exact" w:wrap="none" w:vAnchor="page" w:hAnchor="page" w:x="829" w:y="9763"/>
        <w:widowControl w:val="0"/>
        <w:shd w:val="clear" w:color="auto" w:fill="auto"/>
        <w:spacing w:before="0" w:after="0" w:line="240" w:lineRule="auto"/>
        <w:ind w:left="1040" w:right="0" w:firstLine="0"/>
        <w:jc w:val="both"/>
      </w:pPr>
      <w:r>
        <w:rPr>
          <w:rStyle w:val="CharStyle16"/>
          <w:rtl/>
        </w:rPr>
        <w:t>الغرف التجارية الصادر بالمرسوم الملكي رقم (م/٣٧) باريخ ٤٤/٢٢، يجون</w:t>
      </w:r>
    </w:p>
    <w:p>
      <w:pPr>
        <w:pStyle w:val="Style15"/>
        <w:keepNext w:val="0"/>
        <w:keepLines w:val="0"/>
        <w:framePr w:w="10603" w:h="509" w:hRule="exact" w:wrap="none" w:vAnchor="page" w:hAnchor="page" w:x="829" w:y="10238"/>
        <w:widowControl w:val="0"/>
        <w:shd w:val="clear" w:color="auto" w:fill="auto"/>
        <w:spacing w:before="0" w:after="0" w:line="240" w:lineRule="auto"/>
        <w:ind w:left="1040" w:right="0" w:firstLine="0"/>
        <w:jc w:val="both"/>
      </w:pPr>
      <w:r>
        <w:rPr>
          <w:rStyle w:val="CharStyle16"/>
          <w:rtl/>
        </w:rPr>
        <w:t>لوذير التجارة، في الحالات التي يقدرها، تعيين جميع أعضاء مجلس إدارة الغرفة التجارية،</w:t>
      </w:r>
    </w:p>
    <w:p>
      <w:pPr>
        <w:pStyle w:val="Style15"/>
        <w:keepNext w:val="0"/>
        <w:keepLines w:val="0"/>
        <w:framePr w:w="10603" w:h="470" w:hRule="exact" w:wrap="none" w:vAnchor="page" w:hAnchor="page" w:x="829" w:y="10751"/>
        <w:widowControl w:val="0"/>
        <w:shd w:val="clear" w:color="auto" w:fill="auto"/>
        <w:spacing w:before="0" w:after="0" w:line="240" w:lineRule="auto"/>
        <w:ind w:left="1040" w:right="0" w:firstLine="0"/>
        <w:jc w:val="left"/>
      </w:pPr>
      <w:r>
        <w:rPr>
          <w:rStyle w:val="CharStyle16"/>
          <w:rtl/>
        </w:rPr>
        <w:t>على أن يكون ذلك وفق الأتي:</w:t>
      </w:r>
    </w:p>
    <w:p>
      <w:pPr>
        <w:pStyle w:val="Style15"/>
        <w:keepNext w:val="0"/>
        <w:keepLines w:val="0"/>
        <w:framePr w:w="10603" w:h="470" w:hRule="exact" w:wrap="none" w:vAnchor="page" w:hAnchor="page" w:x="829" w:y="11227"/>
        <w:widowControl w:val="0"/>
        <w:shd w:val="clear" w:color="auto" w:fill="auto"/>
        <w:spacing w:before="0" w:after="0" w:line="240" w:lineRule="auto"/>
        <w:ind w:left="0" w:right="0" w:firstLine="880"/>
        <w:jc w:val="left"/>
      </w:pPr>
      <w:r>
        <w:rPr>
          <w:rStyle w:val="CharStyle16"/>
          <w:rtl/>
        </w:rPr>
        <w:t>١- الشروط المنصوص عليها في المادة (السادصة عشرة) من الئظام</w:t>
      </w:r>
    </w:p>
    <w:p>
      <w:pPr>
        <w:pStyle w:val="Style15"/>
        <w:keepNext w:val="0"/>
        <w:keepLines w:val="0"/>
        <w:framePr w:w="10603" w:h="509" w:hRule="exact" w:wrap="none" w:vAnchor="page" w:hAnchor="page" w:x="829" w:y="11702"/>
        <w:widowControl w:val="0"/>
        <w:shd w:val="clear" w:color="auto" w:fill="auto"/>
        <w:spacing w:before="0" w:after="0" w:line="240" w:lineRule="auto"/>
        <w:ind w:left="0" w:right="0" w:firstLine="0"/>
        <w:jc w:val="right"/>
      </w:pPr>
      <w:r>
        <w:rPr>
          <w:rStyle w:val="CharStyle16"/>
          <w:rtl/>
        </w:rPr>
        <w:t>٢- الشروط الإضافية التي يوافق عليها مجلس الشؤعن الاقصادية والتمية، بناء على اقتراح</w:t>
      </w:r>
    </w:p>
    <w:p>
      <w:pPr>
        <w:pStyle w:val="Style15"/>
        <w:keepNext w:val="0"/>
        <w:keepLines w:val="0"/>
        <w:framePr w:w="10603" w:h="427" w:hRule="exact" w:wrap="none" w:vAnchor="page" w:hAnchor="page" w:x="829" w:y="12215"/>
        <w:widowControl w:val="0"/>
        <w:shd w:val="clear" w:color="auto" w:fill="auto"/>
        <w:spacing w:before="0" w:after="0" w:line="240" w:lineRule="auto"/>
        <w:ind w:left="1260" w:right="0" w:firstLine="0"/>
        <w:jc w:val="left"/>
      </w:pPr>
      <w:r>
        <w:rPr>
          <w:rStyle w:val="CharStyle16"/>
          <w:rtl/>
        </w:rPr>
        <w:t>معالي وذير التجارة.</w:t>
      </w:r>
    </w:p>
    <w:p>
      <w:pPr>
        <w:pStyle w:val="Style15"/>
        <w:keepNext w:val="0"/>
        <w:keepLines w:val="0"/>
        <w:framePr w:w="10603" w:h="509" w:hRule="exact" w:wrap="none" w:vAnchor="page" w:hAnchor="page" w:x="829" w:y="12647"/>
        <w:widowControl w:val="0"/>
        <w:shd w:val="clear" w:color="auto" w:fill="auto"/>
        <w:spacing w:before="0" w:after="0" w:line="240" w:lineRule="auto"/>
        <w:ind w:left="0" w:right="0" w:firstLine="0"/>
        <w:jc w:val="left"/>
      </w:pPr>
      <w:r>
        <w:rPr>
          <w:rStyle w:val="CharStyle16"/>
          <w:rtl/>
        </w:rPr>
        <w:t>ثانيا : على سمو رئيس مجلس الوزراء والوزراء ورؤساء الاجهزة المعنية</w:t>
      </w:r>
    </w:p>
    <w:p>
      <w:pPr>
        <w:pStyle w:val="Style15"/>
        <w:keepNext w:val="0"/>
        <w:keepLines w:val="0"/>
        <w:framePr w:w="10603" w:h="691" w:hRule="exact" w:wrap="none" w:vAnchor="page" w:hAnchor="page" w:x="829" w:y="13161"/>
        <w:widowControl w:val="0"/>
        <w:shd w:val="clear" w:color="auto" w:fill="auto"/>
        <w:spacing w:before="0" w:after="0" w:line="240" w:lineRule="auto"/>
        <w:ind w:left="1040" w:right="0" w:firstLine="0"/>
        <w:jc w:val="left"/>
      </w:pPr>
      <w:r>
        <w:rPr>
          <w:rStyle w:val="CharStyle16"/>
          <w:rtl/>
        </w:rPr>
        <w:t>المستقلة - كل فيما يخصه - قفيذ مرسومئا هذا.</w:t>
      </w:r>
    </w:p>
    <w:p>
      <w:pPr>
        <w:pStyle w:val="Style2"/>
        <w:keepNext w:val="0"/>
        <w:keepLines w:val="0"/>
        <w:framePr w:wrap="none" w:vAnchor="page" w:hAnchor="page" w:x="829" w:y="14327"/>
        <w:widowControl w:val="0"/>
        <w:shd w:val="clear" w:color="auto" w:fill="auto"/>
        <w:bidi w:val="0"/>
        <w:spacing w:before="0" w:after="0" w:line="240" w:lineRule="auto"/>
        <w:ind w:left="2740" w:right="0" w:firstLine="0"/>
        <w:jc w:val="left"/>
        <w:rPr>
          <w:sz w:val="50"/>
          <w:szCs w:val="50"/>
        </w:rPr>
      </w:pPr>
      <w:r>
        <w:rPr>
          <w:rStyle w:val="CharStyle3"/>
          <w:sz w:val="50"/>
          <w:szCs w:val="50"/>
        </w:rPr>
        <w:t>6</w:t>
      </w:r>
    </w:p>
    <w:p>
      <w:pPr>
        <w:pStyle w:val="Style15"/>
        <w:keepNext w:val="0"/>
        <w:keepLines w:val="0"/>
        <w:framePr w:w="10603" w:h="739" w:hRule="exact" w:wrap="none" w:vAnchor="page" w:hAnchor="page" w:x="829" w:y="14927"/>
        <w:widowControl w:val="0"/>
        <w:shd w:val="clear" w:color="auto" w:fill="auto"/>
        <w:spacing w:before="0" w:after="0" w:line="240" w:lineRule="auto"/>
        <w:ind w:left="0" w:right="1100" w:firstLine="0"/>
        <w:jc w:val="right"/>
      </w:pPr>
      <w:r>
        <w:rPr>
          <w:rStyle w:val="CharStyle16"/>
          <w:rtl/>
        </w:rPr>
        <w:t>صلمان بن عبدالعزيز ال سعود</w: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p>
      <w:pPr>
        <w:pStyle w:val="Style15"/>
        <w:keepNext w:val="0"/>
        <w:keepLines w:val="0"/>
        <w:framePr w:w="2813" w:h="1550" w:hRule="exact" w:wrap="none" w:vAnchor="page" w:hAnchor="page" w:x="8527" w:y="2058"/>
        <w:widowControl w:val="0"/>
        <w:shd w:val="clear" w:color="auto" w:fill="auto"/>
        <w:spacing w:before="0" w:after="0" w:line="240" w:lineRule="auto"/>
        <w:ind w:left="48" w:right="0" w:firstLine="0"/>
        <w:jc w:val="left"/>
      </w:pPr>
      <w:r>
        <w:rPr>
          <w:rStyle w:val="CharStyle16"/>
          <w:rtl/>
        </w:rPr>
        <w:t>القانيالجاقتلجبالورراغ</w:t>
      </w:r>
    </w:p>
    <w:p>
      <w:pPr>
        <w:pStyle w:val="Style15"/>
        <w:keepNext w:val="0"/>
        <w:keepLines w:val="0"/>
        <w:framePr w:w="2813" w:h="1550" w:hRule="exact" w:wrap="none" w:vAnchor="page" w:hAnchor="page" w:x="8527" w:y="2058"/>
        <w:widowControl w:val="0"/>
        <w:shd w:val="clear" w:color="auto" w:fill="auto"/>
        <w:spacing w:before="0" w:after="0" w:line="240" w:lineRule="auto"/>
        <w:ind w:left="48" w:right="0" w:firstLine="0"/>
        <w:jc w:val="left"/>
      </w:pPr>
      <w:r>
        <w:rPr>
          <w:rStyle w:val="CharStyle16"/>
          <w:rtl/>
        </w:rPr>
        <w:t>-وإنانيجليرلوزاء</w:t>
      </w:r>
    </w:p>
    <w:p>
      <w:pPr>
        <w:framePr w:wrap="none" w:vAnchor="page" w:hAnchor="page" w:x="5483" w:y="637"/>
        <w:widowControl w:val="0"/>
        <w:rPr>
          <w:sz w:val="2"/>
          <w:szCs w:val="2"/>
        </w:rPr>
      </w:pPr>
      <w:r>
        <w:drawing>
          <wp:inline>
            <wp:extent cx="956945" cy="1322705"/>
            <wp:docPr id="1" name="Picut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956945" cy="132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9"/>
        <w:keepNext w:val="0"/>
        <w:keepLines w:val="0"/>
        <w:framePr w:w="10282" w:h="1723" w:hRule="exact" w:wrap="none" w:vAnchor="page" w:hAnchor="page" w:x="919" w:y="526"/>
        <w:widowControl w:val="0"/>
        <w:shd w:val="clear" w:color="auto" w:fill="auto"/>
        <w:spacing w:before="0" w:after="300" w:line="240" w:lineRule="auto"/>
        <w:ind w:left="6955" w:right="705" w:firstLine="0"/>
        <w:jc w:val="both"/>
        <w:rPr>
          <w:sz w:val="36"/>
          <w:szCs w:val="36"/>
        </w:rPr>
      </w:pPr>
      <w:r>
        <w:rPr>
          <w:rStyle w:val="CharStyle10"/>
          <w:sz w:val="36"/>
          <w:szCs w:val="36"/>
          <w:rtl/>
        </w:rPr>
        <w:t>التقاتجالتجاتنلجلالورزربغ</w:t>
      </w:r>
    </w:p>
    <w:p>
      <w:pPr>
        <w:pStyle w:val="Style9"/>
        <w:keepNext w:val="0"/>
        <w:keepLines w:val="0"/>
        <w:framePr w:w="10282" w:h="1723" w:hRule="exact" w:wrap="none" w:vAnchor="page" w:hAnchor="page" w:x="919" w:y="526"/>
        <w:widowControl w:val="0"/>
        <w:shd w:val="clear" w:color="auto" w:fill="auto"/>
        <w:spacing w:before="0" w:line="240" w:lineRule="auto"/>
        <w:ind w:left="6955" w:right="0" w:firstLine="0"/>
        <w:jc w:val="left"/>
        <w:rPr>
          <w:sz w:val="36"/>
          <w:szCs w:val="36"/>
        </w:rPr>
      </w:pPr>
      <w:r>
        <w:rPr>
          <w:rStyle w:val="CharStyle10"/>
          <w:sz w:val="36"/>
          <w:szCs w:val="36"/>
          <w:rtl/>
        </w:rPr>
        <w:t>قرار رقم: (١٦١)</w:t>
      </w:r>
    </w:p>
    <w:p>
      <w:pPr>
        <w:pStyle w:val="Style9"/>
        <w:keepNext w:val="0"/>
        <w:keepLines w:val="0"/>
        <w:framePr w:w="10282" w:h="1723" w:hRule="exact" w:wrap="none" w:vAnchor="page" w:hAnchor="page" w:x="919" w:y="526"/>
        <w:widowControl w:val="0"/>
        <w:shd w:val="clear" w:color="auto" w:fill="auto"/>
        <w:spacing w:before="0" w:after="0" w:line="240" w:lineRule="auto"/>
        <w:ind w:left="6955" w:right="0" w:firstLine="0"/>
        <w:jc w:val="left"/>
        <w:rPr>
          <w:sz w:val="36"/>
          <w:szCs w:val="36"/>
        </w:rPr>
      </w:pPr>
      <w:r>
        <w:rPr>
          <w:rStyle w:val="CharStyle10"/>
          <w:sz w:val="36"/>
          <w:szCs w:val="36"/>
          <w:rtl/>
        </w:rPr>
        <w:t>وتاريخ: ١٤٤٧/٢/٢٥ه</w:t>
      </w:r>
    </w:p>
    <w:p>
      <w:pPr>
        <w:pStyle w:val="Style9"/>
        <w:keepNext w:val="0"/>
        <w:keepLines w:val="0"/>
        <w:framePr w:w="10282" w:h="12418" w:hRule="exact" w:wrap="none" w:vAnchor="page" w:hAnchor="page" w:x="919" w:y="3766"/>
        <w:widowControl w:val="0"/>
        <w:shd w:val="clear" w:color="auto" w:fill="auto"/>
        <w:spacing w:before="0" w:after="0"/>
        <w:ind w:left="0" w:right="0" w:firstLine="0"/>
        <w:jc w:val="left"/>
      </w:pPr>
      <w:r>
        <w:rPr>
          <w:rStyle w:val="CharStyle10"/>
          <w:rtl/>
        </w:rPr>
        <w:t>إن مجلس الوزراء</w:t>
      </w:r>
    </w:p>
    <w:p>
      <w:pPr>
        <w:pStyle w:val="Style9"/>
        <w:keepNext w:val="0"/>
        <w:keepLines w:val="0"/>
        <w:framePr w:w="10282" w:h="12418" w:hRule="exact" w:wrap="none" w:vAnchor="page" w:hAnchor="page" w:x="919" w:y="3766"/>
        <w:widowControl w:val="0"/>
        <w:shd w:val="clear" w:color="auto" w:fill="auto"/>
        <w:spacing w:before="0"/>
        <w:ind w:left="0" w:right="0" w:firstLine="740"/>
        <w:jc w:val="both"/>
      </w:pPr>
      <w:r>
        <w:rPr>
          <w:rStyle w:val="CharStyle10"/>
          <w:rtl/>
        </w:rPr>
        <w:t>بعد الاطلاع على المعاملة الواردة من الديوان الملكي برقم ٨٩٦٩٧ وتاريخ ١٤٤٦/١٢/٥مه، في هان ما تم تداوله في ومائل التواصل الاجتماعي من فوذ عدد من المرشحين في انعخابات مجلس إدارة الغرقة التجارية بالرياض للدورة (١٤٤٥-٤٩ ١٤ه)، والمعاملة الواردة من الديوان الملكي برقم ١٠٩٧٧ وتاريخ ١٤٤٧/٢/٨م، المشتملة على برتية معالي وزير التجارة رتم ٢٨٨، وتاريخ ٤٧/٢/٦ ١٤ه، في شأن الموضوع.</w:t>
      </w:r>
    </w:p>
    <w:p>
      <w:pPr>
        <w:pStyle w:val="Style9"/>
        <w:keepNext w:val="0"/>
        <w:keepLines w:val="0"/>
        <w:framePr w:w="10282" w:h="12418" w:hRule="exact" w:wrap="none" w:vAnchor="page" w:hAnchor="page" w:x="919" w:y="3766"/>
        <w:widowControl w:val="0"/>
        <w:shd w:val="clear" w:color="auto" w:fill="auto"/>
        <w:spacing w:before="0" w:after="300"/>
        <w:ind w:left="0" w:right="0" w:firstLine="680"/>
        <w:jc w:val="left"/>
      </w:pPr>
      <w:r>
        <w:rPr>
          <w:rStyle w:val="CharStyle10"/>
          <w:rtl/>
        </w:rPr>
        <w:t>وبعد الاطلاع على الامر الملكي رتم (ا/٩٧) وتاريخ ١،١٨/٣/١٧ه.</w:t>
      </w:r>
    </w:p>
    <w:p>
      <w:pPr>
        <w:pStyle w:val="Style9"/>
        <w:keepNext w:val="0"/>
        <w:keepLines w:val="0"/>
        <w:framePr w:w="10282" w:h="12418" w:hRule="exact" w:wrap="none" w:vAnchor="page" w:hAnchor="page" w:x="919" w:y="3766"/>
        <w:widowControl w:val="0"/>
        <w:shd w:val="clear" w:color="auto" w:fill="auto"/>
        <w:spacing w:before="0" w:after="0" w:line="434" w:lineRule="auto"/>
        <w:ind w:left="0" w:right="0" w:firstLine="740"/>
        <w:jc w:val="both"/>
        <w:rPr>
          <w:sz w:val="30"/>
          <w:szCs w:val="30"/>
        </w:rPr>
      </w:pPr>
      <w:r>
        <w:rPr>
          <w:rStyle w:val="CharStyle10"/>
          <w:rtl/>
        </w:rPr>
        <w:t xml:space="preserve">وبعد الاطلاع على نظام الغرف العجارية، الصادر بالمرسوم الملكي رقم (م/٣٧) وتاريخ </w:t>
      </w:r>
      <w:r>
        <w:rPr>
          <w:rStyle w:val="CharStyle10"/>
          <w:rFonts w:ascii="Microsoft Sans Serif" w:eastAsia="Microsoft Sans Serif" w:hAnsi="Microsoft Sans Serif" w:cs="Microsoft Sans Serif"/>
          <w:i/>
          <w:iCs/>
          <w:sz w:val="30"/>
          <w:szCs w:val="30"/>
          <w:rtl/>
        </w:rPr>
        <w:t>٦،٦٦اا١م.</w:t>
      </w:r>
    </w:p>
    <w:p>
      <w:pPr>
        <w:pStyle w:val="Style9"/>
        <w:keepNext w:val="0"/>
        <w:keepLines w:val="0"/>
        <w:framePr w:w="10282" w:h="12418" w:hRule="exact" w:wrap="none" w:vAnchor="page" w:hAnchor="page" w:x="919" w:y="3766"/>
        <w:widowControl w:val="0"/>
        <w:shd w:val="clear" w:color="auto" w:fill="auto"/>
        <w:spacing w:before="0" w:after="0" w:line="396" w:lineRule="auto"/>
        <w:ind w:left="0" w:right="0" w:firstLine="740"/>
        <w:jc w:val="both"/>
      </w:pPr>
      <w:r>
        <w:rPr>
          <w:rStyle w:val="CharStyle10"/>
          <w:rtl/>
        </w:rPr>
        <w:t>وبعد الاطلاع على المذكرتين رتم (٥٢١) وتاريخ ١٤٤٧/٢/٤م، ودقم (٧٥٤) وتاريخ ٤٧/٢/١٩ ١٤ ه، المعدتين في ميئة الخبراء بمجلس الوزراء.</w:t>
      </w:r>
    </w:p>
    <w:p>
      <w:pPr>
        <w:pStyle w:val="Style9"/>
        <w:keepNext w:val="0"/>
        <w:keepLines w:val="0"/>
        <w:framePr w:w="10282" w:h="12418" w:hRule="exact" w:wrap="none" w:vAnchor="page" w:hAnchor="page" w:x="919" w:y="3766"/>
        <w:widowControl w:val="0"/>
        <w:shd w:val="clear" w:color="auto" w:fill="auto"/>
        <w:spacing w:before="0" w:after="0" w:line="410" w:lineRule="auto"/>
        <w:ind w:left="0" w:right="0" w:firstLine="740"/>
        <w:jc w:val="both"/>
      </w:pPr>
      <w:r>
        <w:rPr>
          <w:rStyle w:val="CharStyle10"/>
          <w:rtl/>
        </w:rPr>
        <w:t>وبعد الاطلاع على المحضر المعد في مجلس الشؤعن الاقصادية والعتمية رقم (٤٧/٢٠٨/) وتاريخ ١٤٤٧/٢/١١م.</w:t>
      </w:r>
    </w:p>
    <w:p>
      <w:pPr>
        <w:pStyle w:val="Style9"/>
        <w:keepNext w:val="0"/>
        <w:keepLines w:val="0"/>
        <w:framePr w:w="10282" w:h="12418" w:hRule="exact" w:wrap="none" w:vAnchor="page" w:hAnchor="page" w:x="919" w:y="3766"/>
        <w:widowControl w:val="0"/>
        <w:shd w:val="clear" w:color="auto" w:fill="auto"/>
        <w:spacing w:before="0" w:after="0"/>
        <w:ind w:left="0" w:right="0" w:firstLine="740"/>
        <w:jc w:val="both"/>
      </w:pPr>
      <w:r>
        <w:rPr>
          <w:rStyle w:val="CharStyle10"/>
          <w:rtl/>
        </w:rPr>
        <w:t>ويعد الاطلاع على محضر مجلس الشؤعن السياسية والأمنية رتم (م س ت/١١٨-٤٦/١١) وتاريخ ١٤٤٦/١١/٢٩ه.</w:t>
      </w:r>
    </w:p>
    <w:p>
      <w:pPr>
        <w:pStyle w:val="Style9"/>
        <w:keepNext w:val="0"/>
        <w:keepLines w:val="0"/>
        <w:framePr w:w="10282" w:h="12418" w:hRule="exact" w:wrap="none" w:vAnchor="page" w:hAnchor="page" w:x="919" w:y="3766"/>
        <w:widowControl w:val="0"/>
        <w:shd w:val="clear" w:color="auto" w:fill="auto"/>
        <w:spacing w:before="0"/>
        <w:ind w:left="0" w:right="0" w:firstLine="740"/>
        <w:jc w:val="both"/>
      </w:pPr>
      <w:r>
        <w:rPr>
          <w:rStyle w:val="CharStyle10"/>
          <w:rtl/>
        </w:rPr>
        <w:t>ويعد الاطلاع على توصية اللجنة العامة لمجلس الونراء رقم (١٩٤٨) وتاريخ ١٤٤٧/٢/٢٣ه.</w:t>
      </w:r>
    </w:p>
    <w:p>
      <w:pPr>
        <w:pStyle w:val="Style9"/>
        <w:keepNext w:val="0"/>
        <w:keepLines w:val="0"/>
        <w:framePr w:w="10282" w:h="12418" w:hRule="exact" w:wrap="none" w:vAnchor="page" w:hAnchor="page" w:x="919" w:y="3766"/>
        <w:widowControl w:val="0"/>
        <w:shd w:val="clear" w:color="auto" w:fill="auto"/>
        <w:spacing w:before="0" w:after="120" w:line="240" w:lineRule="auto"/>
        <w:ind w:left="0" w:right="0" w:firstLine="0"/>
        <w:jc w:val="center"/>
      </w:pPr>
      <w:r>
        <w:rPr>
          <w:rStyle w:val="CharStyle10"/>
          <w:rtl/>
        </w:rPr>
        <w:t>يقرر</w:t>
      </w:r>
    </w:p>
    <w:p>
      <w:pPr>
        <w:pStyle w:val="Style9"/>
        <w:keepNext w:val="0"/>
        <w:keepLines w:val="0"/>
        <w:framePr w:w="10282" w:h="12418" w:hRule="exact" w:wrap="none" w:vAnchor="page" w:hAnchor="page" w:x="919" w:y="3766"/>
        <w:widowControl w:val="0"/>
        <w:shd w:val="clear" w:color="auto" w:fill="auto"/>
        <w:spacing w:before="0" w:after="0" w:line="374" w:lineRule="auto"/>
        <w:ind w:left="0" w:right="0" w:firstLine="740"/>
        <w:jc w:val="both"/>
      </w:pPr>
      <w:r>
        <w:rPr>
          <w:rStyle w:val="CharStyle10"/>
          <w:rtl/>
        </w:rPr>
        <w:t xml:space="preserve">ائهات من الفقرة (١) من المادة </w:t>
      </w:r>
      <w:r>
        <w:rPr>
          <w:rStyle w:val="CharStyle10"/>
          <w:sz w:val="38"/>
          <w:szCs w:val="38"/>
          <w:rtl/>
        </w:rPr>
        <w:t>9</w:t>
      </w:r>
      <w:r>
        <w:rPr>
          <w:rStyle w:val="CharStyle10"/>
          <w:rtl/>
        </w:rPr>
        <w:t>لعاسعة) والفقرة (٣) من المادة الحادية عشرة) من نظام الغرف التجارية الصادر بالمرسوم الملكي ركم (م/٣٧) وتاريخ ٥١٤٤٢/٤/٢٢، يجوذ</w: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p>
      <w:pPr>
        <w:framePr w:wrap="none" w:vAnchor="page" w:hAnchor="page" w:x="5350" w:y="636"/>
        <w:widowControl w:val="0"/>
        <w:rPr>
          <w:sz w:val="2"/>
          <w:szCs w:val="2"/>
        </w:rPr>
      </w:pPr>
      <w:r>
        <w:drawing>
          <wp:inline>
            <wp:extent cx="975360" cy="384175"/>
            <wp:docPr id="2" name="Picut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ext cx="975360" cy="38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framePr w:wrap="none" w:vAnchor="page" w:hAnchor="page" w:x="5600" w:y="1471"/>
        <w:widowControl w:val="0"/>
        <w:rPr>
          <w:sz w:val="2"/>
          <w:szCs w:val="2"/>
        </w:rPr>
      </w:pPr>
      <w:r>
        <w:drawing>
          <wp:inline>
            <wp:extent cx="3547745" cy="822960"/>
            <wp:docPr id="3" name="Picut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ext cx="3547745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framePr w:wrap="none" w:vAnchor="page" w:hAnchor="page" w:x="1112" w:y="7332"/>
        <w:widowControl w:val="0"/>
        <w:rPr>
          <w:sz w:val="2"/>
          <w:szCs w:val="2"/>
        </w:rPr>
      </w:pPr>
      <w:r>
        <w:drawing>
          <wp:inline>
            <wp:extent cx="1584960" cy="1725295"/>
            <wp:docPr id="4" name="Picut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/>
                    <a:stretch/>
                  </pic:blipFill>
                  <pic:spPr>
                    <a:xfrm>
                      <a:ext cx="1584960" cy="1725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9"/>
        <w:keepNext w:val="0"/>
        <w:keepLines w:val="0"/>
        <w:framePr w:w="10094" w:h="3869" w:hRule="exact" w:wrap="none" w:vAnchor="page" w:hAnchor="page" w:x="1064" w:y="3694"/>
        <w:widowControl w:val="0"/>
        <w:shd w:val="clear" w:color="auto" w:fill="auto"/>
        <w:spacing w:before="0" w:after="100" w:line="372" w:lineRule="auto"/>
        <w:ind w:left="0" w:right="0" w:firstLine="0"/>
        <w:jc w:val="both"/>
      </w:pPr>
      <w:r>
        <w:rPr>
          <w:rStyle w:val="CharStyle10"/>
          <w:rtl/>
        </w:rPr>
        <w:t>لوزير العجارة، في الحالات التي يقدرها، تعيين جميع أعضاء مجلس إدارة الغرفة التجارية، على أن يكون ذلك وفق الآتي:</w:t>
      </w:r>
    </w:p>
    <w:p>
      <w:pPr>
        <w:pStyle w:val="Style9"/>
        <w:keepNext w:val="0"/>
        <w:keepLines w:val="0"/>
        <w:framePr w:w="10094" w:h="3869" w:hRule="exact" w:wrap="none" w:vAnchor="page" w:hAnchor="page" w:x="1064" w:y="3694"/>
        <w:widowControl w:val="0"/>
        <w:shd w:val="clear" w:color="auto" w:fill="auto"/>
        <w:spacing w:before="0" w:after="340" w:line="372" w:lineRule="auto"/>
        <w:ind w:left="0" w:right="0" w:firstLine="0"/>
        <w:jc w:val="both"/>
      </w:pPr>
      <w:r>
        <w:rPr>
          <w:rStyle w:val="CharStyle10"/>
          <w:rtl/>
        </w:rPr>
        <w:t>١- الشروط المعصوص عليها في المادة (السادمة عشرة) من النظام.</w:t>
      </w:r>
    </w:p>
    <w:p>
      <w:pPr>
        <w:pStyle w:val="Style9"/>
        <w:keepNext w:val="0"/>
        <w:keepLines w:val="0"/>
        <w:framePr w:w="10094" w:h="3869" w:hRule="exact" w:wrap="none" w:vAnchor="page" w:hAnchor="page" w:x="1064" w:y="3694"/>
        <w:widowControl w:val="0"/>
        <w:shd w:val="clear" w:color="auto" w:fill="auto"/>
        <w:spacing w:before="0" w:after="0" w:line="401" w:lineRule="auto"/>
        <w:ind w:left="660" w:right="0" w:hanging="660"/>
        <w:jc w:val="both"/>
      </w:pPr>
      <w:r>
        <w:rPr>
          <w:rStyle w:val="CharStyle10"/>
          <w:rtl/>
        </w:rPr>
        <w:t>٢- الشروط الإضافية التي يوافق عليها مجلس الشفعن الاقتصادية والعنمية، بناء على العرلح معالي منير التجارة.</w:t>
      </w:r>
    </w:p>
    <w:p>
      <w:pPr>
        <w:pStyle w:val="Style9"/>
        <w:keepNext w:val="0"/>
        <w:keepLines w:val="0"/>
        <w:framePr w:w="10094" w:h="3869" w:hRule="exact" w:wrap="none" w:vAnchor="page" w:hAnchor="page" w:x="1064" w:y="3694"/>
        <w:widowControl w:val="0"/>
        <w:shd w:val="clear" w:color="auto" w:fill="auto"/>
        <w:spacing w:before="0" w:after="0" w:line="386" w:lineRule="auto"/>
        <w:ind w:left="0" w:right="0" w:firstLine="660"/>
        <w:jc w:val="both"/>
      </w:pPr>
      <w:r>
        <w:rPr>
          <w:rStyle w:val="CharStyle10"/>
          <w:rtl/>
        </w:rPr>
        <w:t>وقد أعد مشروع مرسوم ملكي بذلك، صيغته مرافقة لهذا.</w:t>
      </w:r>
    </w:p>
    <w:p>
      <w:pPr>
        <w:widowControl w:val="0"/>
        <w:spacing w:line="1" w:lineRule="exact"/>
      </w:pPr>
    </w:p>
    <w:sectPr>
      <w:footnotePr>
        <w:pos w:val="pageBottom"/>
        <w:numFmt w:val="decimal"/>
        <w:numRestart w:val="continuous"/>
      </w:footnotePr>
      <w:pgSz w:w="11900" w:h="16840"/>
      <w:pgMar w:top="360" w:right="360" w:bottom="360" w:left="360" w:header="0" w:footer="3" w:gutter="0"/>
      <w:cols w:space="720"/>
      <w:noEndnote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pPr>
        <w:bidi/>
      </w:pPr>
      <w:r/>
    </w:p>
  </w:footnote>
  <w:footnote w:id="1" w:type="continuationSeparator">
    <w:p>
      <w:pPr>
        <w:bidi/>
      </w:pPr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Courier New" w:eastAsia="Courier New" w:hAnsi="Courier New" w:cs="Courier New"/>
        <w:sz w:val="24"/>
        <w:szCs w:val="24"/>
        <w:lang w:val="ar-SA" w:eastAsia="ar-SA" w:bidi="ar-SA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ar-SA" w:eastAsia="ar-SA"/>
    </w:rPr>
  </w:style>
  <w:style w:type="character" w:default="1" w:styleId="DefaultParagraphFont">
    <w:name w:val="Default Paragraph Font"/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ar-SA" w:eastAsia="ar-SA"/>
    </w:rPr>
  </w:style>
  <w:style w:type="character" w:customStyle="1" w:styleId="CharStyle3">
    <w:name w:val="Other (2)_"/>
    <w:basedOn w:val="DefaultParagraphFont"/>
    <w:link w:val="Style2"/>
    <w:rPr>
      <w:rFonts w:ascii="Arial" w:eastAsia="Arial" w:hAnsi="Arial" w:cs="Arial"/>
      <w:b w:val="0"/>
      <w:bCs w:val="0"/>
      <w:i w:val="0"/>
      <w:iCs w:val="0"/>
      <w:smallCaps w:val="0"/>
      <w:strike w:val="0"/>
      <w:sz w:val="38"/>
      <w:szCs w:val="38"/>
      <w:u w:val="none"/>
      <w:lang w:val="en-US" w:eastAsia="en-US"/>
    </w:rPr>
  </w:style>
  <w:style w:type="character" w:customStyle="1" w:styleId="CharStyle5">
    <w:name w:val="Other_"/>
    <w:basedOn w:val="DefaultParagraphFont"/>
    <w:link w:val="Style4"/>
    <w:rPr>
      <w:rFonts w:ascii="Arial" w:eastAsia="Arial" w:hAnsi="Arial" w:cs="Arial"/>
      <w:b w:val="0"/>
      <w:bCs w:val="0"/>
      <w:i w:val="0"/>
      <w:iCs w:val="0"/>
      <w:smallCaps w:val="0"/>
      <w:strike w:val="0"/>
      <w:sz w:val="34"/>
      <w:szCs w:val="34"/>
      <w:u w:val="none"/>
    </w:rPr>
  </w:style>
  <w:style w:type="character" w:customStyle="1" w:styleId="CharStyle8">
    <w:name w:val="Heading #1_"/>
    <w:basedOn w:val="DefaultParagraphFont"/>
    <w:link w:val="Style7"/>
    <w:rPr>
      <w:rFonts w:ascii="Arial" w:eastAsia="Arial" w:hAnsi="Arial" w:cs="Arial"/>
      <w:b w:val="0"/>
      <w:bCs w:val="0"/>
      <w:i w:val="0"/>
      <w:iCs w:val="0"/>
      <w:smallCaps w:val="0"/>
      <w:strike w:val="0"/>
      <w:sz w:val="110"/>
      <w:szCs w:val="110"/>
      <w:u w:val="none"/>
    </w:rPr>
  </w:style>
  <w:style w:type="character" w:customStyle="1" w:styleId="CharStyle10">
    <w:name w:val="Body text_"/>
    <w:basedOn w:val="DefaultParagraphFont"/>
    <w:link w:val="Style9"/>
    <w:rPr>
      <w:rFonts w:ascii="Arial" w:eastAsia="Arial" w:hAnsi="Arial" w:cs="Arial"/>
      <w:b w:val="0"/>
      <w:bCs w:val="0"/>
      <w:i w:val="0"/>
      <w:iCs w:val="0"/>
      <w:smallCaps w:val="0"/>
      <w:strike w:val="0"/>
      <w:sz w:val="34"/>
      <w:szCs w:val="34"/>
      <w:u w:val="none"/>
    </w:rPr>
  </w:style>
  <w:style w:type="character" w:customStyle="1" w:styleId="CharStyle13">
    <w:name w:val="Heading #2_"/>
    <w:basedOn w:val="DefaultParagraphFont"/>
    <w:link w:val="Style12"/>
    <w:rPr>
      <w:rFonts w:ascii="Arial" w:eastAsia="Arial" w:hAnsi="Arial" w:cs="Arial"/>
      <w:b w:val="0"/>
      <w:bCs w:val="0"/>
      <w:i w:val="0"/>
      <w:iCs w:val="0"/>
      <w:smallCaps w:val="0"/>
      <w:strike w:val="0"/>
      <w:sz w:val="70"/>
      <w:szCs w:val="70"/>
      <w:u w:val="none"/>
    </w:rPr>
  </w:style>
  <w:style w:type="character" w:customStyle="1" w:styleId="CharStyle16">
    <w:name w:val="Body text (2)_"/>
    <w:basedOn w:val="DefaultParagraphFont"/>
    <w:link w:val="Style15"/>
    <w:rPr>
      <w:rFonts w:ascii="Arial" w:eastAsia="Arial" w:hAnsi="Arial" w:cs="Arial"/>
      <w:b w:val="0"/>
      <w:bCs w:val="0"/>
      <w:i w:val="0"/>
      <w:iCs w:val="0"/>
      <w:smallCaps w:val="0"/>
      <w:strike w:val="0"/>
      <w:sz w:val="60"/>
      <w:szCs w:val="60"/>
      <w:u w:val="none"/>
    </w:rPr>
  </w:style>
  <w:style w:type="paragraph" w:customStyle="1" w:styleId="Style2">
    <w:name w:val="Other (2)"/>
    <w:basedOn w:val="Normal"/>
    <w:link w:val="CharStyle3"/>
    <w:pPr>
      <w:widowControl w:val="0"/>
      <w:shd w:val="clear" w:color="auto" w:fill="auto"/>
      <w:spacing w:after="90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38"/>
      <w:szCs w:val="38"/>
      <w:u w:val="none"/>
      <w:lang w:val="en-US" w:eastAsia="en-US"/>
    </w:rPr>
  </w:style>
  <w:style w:type="paragraph" w:customStyle="1" w:styleId="Style4">
    <w:name w:val="Other"/>
    <w:basedOn w:val="Normal"/>
    <w:link w:val="CharStyle5"/>
    <w:pPr>
      <w:widowControl w:val="0"/>
      <w:shd w:val="clear" w:color="auto" w:fill="auto"/>
      <w:bidi/>
      <w:spacing w:after="60" w:line="384" w:lineRule="auto"/>
      <w:ind w:firstLine="400"/>
      <w:jc w:val="left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34"/>
      <w:szCs w:val="34"/>
      <w:u w:val="none"/>
    </w:rPr>
  </w:style>
  <w:style w:type="paragraph" w:customStyle="1" w:styleId="Style7">
    <w:name w:val="Heading #1"/>
    <w:basedOn w:val="Normal"/>
    <w:link w:val="CharStyle8"/>
    <w:pPr>
      <w:widowControl w:val="0"/>
      <w:shd w:val="clear" w:color="auto" w:fill="auto"/>
      <w:bidi/>
      <w:jc w:val="left"/>
      <w:outlineLvl w:val="0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110"/>
      <w:szCs w:val="110"/>
      <w:u w:val="none"/>
    </w:rPr>
  </w:style>
  <w:style w:type="paragraph" w:styleId="Style9">
    <w:name w:val="Body text"/>
    <w:basedOn w:val="Normal"/>
    <w:link w:val="CharStyle10"/>
    <w:qFormat/>
    <w:pPr>
      <w:widowControl w:val="0"/>
      <w:shd w:val="clear" w:color="auto" w:fill="auto"/>
      <w:bidi/>
      <w:spacing w:after="60" w:line="384" w:lineRule="auto"/>
      <w:ind w:firstLine="400"/>
      <w:jc w:val="left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34"/>
      <w:szCs w:val="34"/>
      <w:u w:val="none"/>
    </w:rPr>
  </w:style>
  <w:style w:type="paragraph" w:customStyle="1" w:styleId="Style12">
    <w:name w:val="Heading #2"/>
    <w:basedOn w:val="Normal"/>
    <w:link w:val="CharStyle13"/>
    <w:pPr>
      <w:widowControl w:val="0"/>
      <w:shd w:val="clear" w:color="auto" w:fill="auto"/>
      <w:bidi/>
      <w:jc w:val="center"/>
      <w:outlineLvl w:val="1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70"/>
      <w:szCs w:val="70"/>
      <w:u w:val="none"/>
    </w:rPr>
  </w:style>
  <w:style w:type="paragraph" w:customStyle="1" w:styleId="Style15">
    <w:name w:val="Body text (2)"/>
    <w:basedOn w:val="Normal"/>
    <w:link w:val="CharStyle16"/>
    <w:pPr>
      <w:widowControl w:val="0"/>
      <w:shd w:val="clear" w:color="auto" w:fill="auto"/>
      <w:bidi/>
      <w:jc w:val="left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60"/>
      <w:szCs w:val="60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1.png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2.png" TargetMode="External"/><Relationship Id="rId9" Type="http://schemas.openxmlformats.org/officeDocument/2006/relationships/image" Target="media/image3.png"/><Relationship Id="rId10" Type="http://schemas.openxmlformats.org/officeDocument/2006/relationships/image" Target="media/image3.png" TargetMode="External"/><Relationship Id="rId11" Type="http://schemas.openxmlformats.org/officeDocument/2006/relationships/image" Target="media/image4.png"/><Relationship Id="rId12" Type="http://schemas.openxmlformats.org/officeDocument/2006/relationships/image" Target="media/image4.png" TargetMode="External"/></Relationships>
</file>