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true"/>
      </w:pPr>
      <w:r>
        <w:t>التأمينات الاجتماعية</w:t>
        <w:br/>
        <w:t>الرئيسية</w:t>
        <w:br/>
        <w:t>تسجيل الدخول</w:t>
        <w:br/>
        <w:t>بحث</w:t>
        <w:br/>
        <w:t>اتصل بنا</w:t>
        <w:br/>
        <w:t>إمكانية الوصول</w:t>
        <w:br/>
        <w:t>Language</w:t>
        <w:br/>
        <w:t>عن المؤسسة</w:t>
        <w:br/>
        <w:t>نبذة عامة</w:t>
        <w:br/>
        <w:t>تاريخ المؤسسة</w:t>
        <w:br/>
        <w:t>مجلس الإدارة</w:t>
        <w:br/>
        <w:t>الهيكل التنظيمي</w:t>
        <w:br/>
        <w:t>الإدارة التنفيذية</w:t>
        <w:br/>
        <w:t>المشاركة الإلكترونية</w:t>
        <w:br/>
        <w:t>التوظيف</w:t>
        <w:br/>
        <w:t>اتصل بنا</w:t>
        <w:br/>
        <w:t>البرامج والمبادرات</w:t>
        <w:br/>
        <w:t>الأخبار والأحداث</w:t>
        <w:br/>
        <w:t>السياسات والاستراتيجيات</w:t>
        <w:br/>
        <w:t>الميزانية والمصروفات</w:t>
        <w:br/>
        <w:t>المنافسات والمشتريات</w:t>
        <w:br/>
        <w:t>شركاء المؤسسة</w:t>
        <w:br/>
        <w:t>التنمية المستدامة</w:t>
        <w:br/>
        <w:t>رحلة  العميل</w:t>
        <w:br/>
        <w:t>الأنظمة واللوائح</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"ساند"</w:t>
        <w:br/>
        <w:t>النظام الموحد لمد الحماية التأمينية</w:t>
        <w:br/>
        <w:t>المستندات المطلوبة</w:t>
        <w:br/>
        <w:t>المصطلحات</w:t>
        <w:br/>
        <w:t>كتيبات الأنظمة</w:t>
        <w:br/>
        <w:t>الخدمات</w:t>
        <w:br/>
        <w:t>خدمات الأفراد</w:t>
        <w:br/>
        <w:t>خدمات الأعمال</w:t>
        <w:br/>
        <w:t>التحقق السريع</w:t>
        <w:br/>
        <w:t>المركز الإعلامي</w:t>
        <w:br/>
        <w:t>الأخبار</w:t>
        <w:br/>
        <w:t>الفعاليات والأنشطة</w:t>
        <w:br/>
        <w:t>المبادرات والشراكات</w:t>
        <w:br/>
        <w:t>نشرات إعلامية</w:t>
        <w:br/>
        <w:t>حملاتنا الإعلامية</w:t>
        <w:br/>
        <w:t>الهوية البصرية</w:t>
        <w:br/>
        <w:t>المؤتمرات والمعارض</w:t>
        <w:br/>
        <w:t>إحصاءات وبيانات</w:t>
        <w:br/>
        <w:t>البيانات المفتوحة</w:t>
        <w:br/>
        <w:t>التقرير الإحصائي السنوي</w:t>
        <w:br/>
        <w:t>النشرات الإحصائية</w:t>
        <w:br/>
        <w:t>تقدير</w:t>
        <w:br/>
        <w:t>نبذة عامة</w:t>
        <w:br/>
        <w:t>المسارات</w:t>
        <w:br/>
        <w:t>لتجربة أفضل .. حمل تطبيق gosi الجديد</w:t>
        <w:br/>
        <w:t>حمله الآن</w:t>
        <w:br/>
        <w:t>بحث</w:t>
        <w:br/>
        <w:t>إمكانية الوصول</w:t>
        <w:br/>
        <w:t>تكبير الخط</w:t>
        <w:br/>
        <w:t>الوضع الطبيعي</w:t>
        <w:br/>
        <w:t>تصغير الخط</w:t>
        <w:br/>
        <w:t>ألوان خاصة</w:t>
        <w:br/>
        <w:t>Language</w:t>
        <w:br/>
        <w:t>اتصل بنا</w:t>
        <w:br/>
        <w:t>تحتاج مساعدة؟ اسأل أمين</w:t>
        <w:br/>
        <w:t>تسجيل الدخول</w:t>
        <w:br/>
        <w:t>قائمة</w:t>
        <w:br/>
        <w:t>الرئيسية</w:t>
        <w:br/>
        <w:t>عن المؤسسة</w:t>
        <w:br/>
        <w:t>نبذة عامة</w:t>
        <w:br/>
        <w:t>تاريخ المؤسسة</w:t>
        <w:br/>
        <w:t>مجلس الإدارة</w:t>
        <w:br/>
        <w:t>الهيكل التنظيمي</w:t>
        <w:br/>
        <w:t>الإدارة التنفيذية</w:t>
        <w:br/>
        <w:t>المشاركة الإلكترونية</w:t>
        <w:br/>
        <w:t>التوظيف</w:t>
        <w:br/>
        <w:t>اتصل بنا</w:t>
        <w:br/>
        <w:t>البرامج والمبادرات</w:t>
        <w:br/>
        <w:t>الأخبار والأحداث</w:t>
        <w:br/>
        <w:t>السياسات والاستراتيجيات</w:t>
        <w:br/>
        <w:t>الميزانية والمصروفات</w:t>
        <w:br/>
        <w:t>المنافسات والمشتريات</w:t>
        <w:br/>
        <w:t>شركاء المؤسسة</w:t>
        <w:br/>
        <w:t>التنمية المستدامة</w:t>
        <w:br/>
        <w:t>رحلة  العميل</w:t>
        <w:br/>
        <w:t>الأنظمة واللوائح</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"ساند"</w:t>
        <w:br/>
        <w:t>النظام الموحد لمد الحماية التأمينية</w:t>
        <w:br/>
        <w:t>المستندات المطلوبة</w:t>
        <w:br/>
        <w:t>المصطلحات</w:t>
        <w:br/>
        <w:t>كتيبات الأنظمة</w:t>
        <w:br/>
        <w:t>الخدمات</w:t>
        <w:br/>
        <w:t>خدمات الأفراد</w:t>
        <w:br/>
        <w:t>تتيح مجموعة من الخدمات الإلكترونية المقدمة للأفراد حيث يمكن من خلالها تنفيذ العديد من العمليات.</w:t>
        <w:br/>
        <w:t>خدمات الأعمال</w:t>
        <w:br/>
        <w:t>تتيح مجموعة من الخدمات الإلكترونية المقدمة للأعمال حيث يمكن من خلالها تنفيذ العديد من العمليات.</w:t>
        <w:br/>
        <w:t>التحقق السريع</w:t>
        <w:br/>
        <w:t>تتيح هذه الخدمة التحقق السريع من الحالة الوظيفية، أهلية ساند، الشهادة الالكترونية، والمستحقات التأمينية.</w:t>
        <w:br/>
        <w:t>المركز الإعلامي</w:t>
        <w:br/>
        <w:t>الأخبار</w:t>
        <w:br/>
        <w:t>الفعاليات والأنشطة</w:t>
        <w:br/>
        <w:t>المبادرات والشراكات</w:t>
        <w:br/>
        <w:t>نشرات إعلامية</w:t>
        <w:br/>
        <w:t>حملاتنا الإعلامية</w:t>
        <w:br/>
        <w:t>الهوية البصرية</w:t>
        <w:br/>
        <w:t>المؤتمرات والمعارض</w:t>
        <w:br/>
        <w:t>إحصاءات وبيانات</w:t>
        <w:br/>
        <w:t>البيانات المفتوحة</w:t>
        <w:br/>
        <w:t>التقرير الإحصائي السنوي</w:t>
        <w:br/>
        <w:t>النشرات الإحصائية</w:t>
        <w:br/>
        <w:t>تقدير</w:t>
        <w:br/>
        <w:t>نبذة عامة</w:t>
        <w:br/>
        <w:t>المسارات</w:t>
        <w:br/>
        <w:t>دخول الأفراد</w:t>
        <w:br/>
        <w:t>دخول الأعمال</w:t>
        <w:br/>
        <w:t>بحث</w:t>
        <w:br/>
        <w:t>بحث</w:t>
        <w:br/>
        <w:t>الأنظمة واللوائح</w:t>
        <w:br/>
        <w:t>الرئيسية</w:t>
        <w:br/>
        <w:t>الأنظمة واللوائح</w:t>
        <w:br/>
        <w:t>للاطلاع على الأنظمة واللوائح وأرشيفها عبر بوابة هيئة الخبراء بمجلس الوزراء</w:t>
        <w:br/>
        <w:t>اضغط هنا</w:t>
        <w:br/>
        <w:t>نظام التأمينات الاجتماعية 1421 ه</w:t>
        <w:br/>
        <w:t>نظام التأمينات الاجتماعية 1445ه</w:t>
        <w:br/>
        <w:t>نظام التقاعد المدني</w:t>
        <w:br/>
        <w:t>نظام التقاعد العسكري</w:t>
        <w:br/>
        <w:t>نظام تبادل المنافع</w:t>
        <w:br/>
        <w:t>نظام التأمين ضد التعطل عن العمل - ساند</w:t>
        <w:br/>
        <w:t>النظام الموحد لمد الحماية التأمينية</w:t>
        <w:br/>
        <w:t>المستندات المطلوبة</w:t>
        <w:br/>
        <w:t>المصطلحات</w:t>
        <w:br/>
        <w:t>كتيبات الأنظمة</w:t>
        <w:br/>
        <w:t>الرقم المجاني</w:t>
        <w:br/>
        <w:t>199044</w:t>
        <w:br/>
        <w:t>قنوات التواصل الاجتماعي</w:t>
        <w:br/>
        <w:t>فيسبوك</w:t>
        <w:br/>
        <w:t>تويتر</w:t>
        <w:br/>
        <w:t>لينكد ان</w:t>
        <w:br/>
        <w:t>يوتيوب</w:t>
        <w:br/>
        <w:t>أدوات سهولة الوصول</w:t>
        <w:br/>
        <w:t>الدعم الفني بلغة الإشارة</w:t>
        <w:br/>
        <w:t>تطبيقات الجوال</w:t>
        <w:br/>
        <w:t>عن المؤسسة</w:t>
        <w:br/>
        <w:t>عن المؤسسة</w:t>
        <w:br/>
        <w:t>الأخبار و الفعاليات</w:t>
        <w:br/>
        <w:t>اتفاقية الاستخدام</w:t>
        <w:br/>
        <w:t>الخصوصية وسرية البيانات</w:t>
        <w:br/>
        <w:t>سياسة حرية المعلومات</w:t>
        <w:br/>
        <w:t>سياسة أمن المنصة</w:t>
        <w:br/>
        <w:t>اتفاقية مستوى الخدمة</w:t>
        <w:br/>
        <w:t>الشروط والأحكام</w:t>
        <w:br/>
        <w:t>النشرة البريدية</w:t>
        <w:br/>
        <w:t>سياسة التعامل مع الشكاوى ورضا العملاء</w:t>
        <w:br/>
        <w:t>الدعم والمساندة</w:t>
        <w:br/>
        <w:t>اتصل بنا</w:t>
        <w:br/>
        <w:t>الأسئلة الشائعة</w:t>
        <w:br/>
        <w:t>المشاركة الإلكترونية</w:t>
        <w:br/>
        <w:t>بلاغ عن فساد</w:t>
        <w:br/>
        <w:t>خريطة الموقع</w:t>
        <w:br/>
        <w:t>التوظيف</w:t>
        <w:br/>
        <w:t>روابط مهمة</w:t>
        <w:br/>
        <w:t>وزارة المالية</w:t>
        <w:br/>
        <w:t>وزارة الموارد البشرية والتنمية الاجتماعية</w:t>
        <w:br/>
        <w:t>المنصة الوطنية</w:t>
        <w:br/>
        <w:t>الجمعية الدولية للضمان الاجتماعي (ISSA)</w:t>
        <w:br/>
        <w:t>منصة المشاركة الإلكترونية</w:t>
        <w:br/>
        <w:t>الإستراتيجية الوطنية للبيانات و الذكاء الاصطناعي</w:t>
        <w:br/>
        <w:t>منصة البيانات المفتوحة</w:t>
        <w:br/>
        <w:t>تاريخ اّخر تحديث للبيانات</w:t>
        <w:br/>
        <w:t>07-21-2025</w:t>
        <w:br/>
        <w:t>جميع الحقوق محفوظة للمؤسسة العامة للتأمينات الإجتماعية © 2025</w:t>
        <w:br/>
        <w:t>الرجاء الإنتظار</w:t>
        <w:br/>
        <w:t>X</w:t>
        <w:br/>
        <w:t>واتساب</w:t>
        <w:br/>
        <w:t>امسح الرمز وأبدأ المحادثة</w:t>
        <w:br/>
        <w:t>مرحبا انا امين</w:t>
        <w:br/>
        <w:t>كيف استطيع خدمتك</w:t>
        <w:br/>
        <w:t>تواصل مع أمين عن طريق</w:t>
        <w:br/>
        <w:t>الصوت</w:t>
        <w:br/>
        <w:t>الدردشة</w:t>
        <w:br/>
        <w:t>مشغل بواسطة مصدر</w:t>
        <w:br/>
        <w:t>لخدمتك بشكل أفضل</w:t>
        <w:br/>
        <w:t>فضلًا قم بتعبئة النموذج التالي</w:t>
        <w:br/>
        <w:t>شكرًا لتعبئتك النموذج</w:t>
        <w:br/>
        <w:t>عذرًا، خدمة المحادثة الفورية غير متاحه حاليًا.</w:t>
        <w:br/>
        <w:t>سنكون متاحين لخدمتك فقط خلال أوقات العمل.</w:t>
        <w:br/>
        <w:t>الأحد - الخميس:</w:t>
        <w:br/>
        <w:t>8:00 ص</w:t>
        <w:br/>
        <w:t>إلى</w:t>
        <w:br/>
        <w:t>2:00 م</w:t>
        <w:br/>
        <w:t>تقديم استفسار</w:t>
        <w:br/>
        <w:t>الزيارة الافتراضية</w:t>
        <w:br/>
        <w:t>التحدث عبر الواتس</w:t>
        <w:br/>
        <w:t>التحقق السريع</w:t>
        <w:br/>
        <w:t>ابدأ بكتابة استفسارك وسيقوم ممثل خدمة العملاء بالرد عليك في أقرب وقت.</w:t>
        <w:br/>
        <w:t>مشغل بواسطة مصدر</w:t>
        <w:br/>
        <w:t>يرسل</w:t>
        <w:br/>
        <w:t>الرجاء إكمال الحقول المطلوبة للتقييم</w:t>
        <w:br/>
        <w:t>الرجاء إدخال تعليق لا يحتوي على أي رموز أو علامات، فقط استخدم الأحرف الابجدية باللغتين العربية والأنجليزية.</w:t>
        <w:br/>
        <w:t>ما مدى رضاك العام عن خدمة الرد الآلي:</w:t>
        <w:br/>
        <w:t>⚹</w:t>
        <w:br/>
        <w:t>نرحب بآرائك واقتراحاتك لنتشارك معك في تطوير خدماتنا:</w:t>
        <w:br/>
        <w:t>هل تمت خدمتك من قبل الموظف؟</w:t>
        <w:br/>
        <w:t>ما مدى رضاك العام عن خدمة الرد الآلي:</w:t>
        <w:br/>
        <w:t>⚹</w:t>
        <w:br/>
        <w:t>ما مدى رضاك عن جودة الخدمة المقدمة من الموظف:</w:t>
        <w:br/>
        <w:t>⚹</w:t>
        <w:br/>
        <w:t>ما مدى رضاك العام عن خدمة المحادثة الفورية:</w:t>
        <w:br/>
        <w:t>⚹</w:t>
        <w:br/>
        <w:t>نرحب بآرائك واقتراحاتك لنتشارك معك في تطوير خدماتنا:</w:t>
        <w:br/>
        <w:t>متأسفين لعدم خدمتك ، ولكن هل من الممكن تساعدنا في معرفة السبب؟</w:t>
        <w:br/>
        <w:t>⚹</w:t>
        <w:br/>
        <w:t>انتظرت التحويل للموظف طويلًا</w:t>
        <w:br/>
        <w:t>لم أجد الحل لمشكلتي/استفساري</w:t>
        <w:br/>
        <w:t>أخرى ( فصلًا اذكرها )</w:t>
        <w:br/>
        <w:t>شكرًا لك</w:t>
        <w:br/>
        <w:t>تقييمك يدفعنا للاستمرار في تحسين تجربتك بشكل أفضل.</w:t>
        <w:br/>
        <w:t>شكرًا لك</w:t>
        <w:br/>
        <w:t>تقييمك محط اهتمامنا ، وسنعمل على اتخاذ الإجراء اللازم لخدمتك بشكل أفضل.</w:t>
        <w:br/>
        <w:t>إنهاء المحادثة</w:t>
        <w:br/>
        <w:t>هل أنت متاكد من إنهاء المحادثة؟</w:t>
        <w:br/>
        <w:t>اسأل أمين</w:t>
        <w:br/>
        <w:t>This website requires JavaScript. For more Information contact us at :</w:t>
        <w:br/>
        <w:t xml:space="preserve">      8001243344 || هذا الموقع يتطلب جافا سكريبت. لمزيد من المعلومات اتصل بنا</w:t>
        <w:br/>
        <w:t xml:space="preserve">      على: 8001243344</w:t>
        <w:br/>
        <w:t>Language Selector</w:t>
        <w:br/>
        <w:t>&lt;div class="muneer-language-switcher--lang"&gt;</w:t>
        <w:br/>
        <w:t xml:space="preserve">                        &lt;span class="muneer-language-switcher--lang-flag" style="background-image: url('https://flagcdn.com/sa.svg');"&gt;&lt;/span&gt; </w:t>
        <w:br/>
        <w:t xml:space="preserve">                        &lt;span class="muneer-language-switcher--lang-name"&gt;Arabic&lt;/span&gt;</w:t>
        <w:br/>
        <w:t xml:space="preserve">                    &lt;/div&gt;</w:t>
        <w:br/>
        <w:t>Arabic</w:t>
        <w:br/>
        <w:t>English</w:t>
        <w:br/>
        <w:t>Arabic</w:t>
        <w:br/>
        <w:t>تبديل السمة</w:t>
        <w:br/>
        <w:t>سمة داكنة</w:t>
        <w:br/>
        <w:t>سمة فاتحة</w:t>
        <w:br/>
        <w:t>سمة النظام</w:t>
        <w:br/>
        <w:t>أداة سهولة الوصول</w:t>
        <w:br/>
        <w:t>تكبير أزرار الأداة</w:t>
        <w:br/>
        <w:t>تكبير أزرار الأداة</w:t>
        <w:br/>
        <w:t>أنماط المساعدة</w:t>
        <w:br/>
        <w:t>00</w:t>
        <w:br/>
        <w:t>الوضع الآمن للصرع</w:t>
        <w:br/>
        <w:t>تقليل الألوان وإزالة الوميض</w:t>
        <w:br/>
        <w:t>الوضع الآمن للصرع</w:t>
        <w:br/>
        <w:t>يتيح هذا الوضع لمن يعانون من الصرع استخدام الموقع بأمان من خلال التخلص من خطر النوبات الناجمة عن تحركات ووميض الألوان وتركيبات الألوان الخطرة.</w:t>
        <w:br/>
        <w:t>ضعف الرؤية</w:t>
        <w:br/>
        <w:t>تحسين مظهر المواقع</w:t>
        <w:br/>
        <w:t>ضعف الرؤية</w:t>
        <w:br/>
        <w:t>يعد هذا الوضع تعديلاً للموقع لراحة المستخدمين ذوي إعاقة بصرية مثل ضعف النظر، والرؤية المحدودة، والجراحة على المياه البيضاء، والزرق، وغيرها.</w:t>
        <w:br/>
        <w:t>الإعاقة العقلية</w:t>
        <w:br/>
        <w:t>يساعد على التركيز على المحتوى المعين</w:t>
        <w:br/>
        <w:t>الإعاقة العقلية</w:t>
        <w:br/>
        <w:t>يقدم هذا الوضع خيارات مساعدة مختلفة لمساعدة المستخدمين ذوي الإعاقة العقلية مثل صعوبات القراءة (الدسليكسيا)، والتوحد، والسكتة الدماغية، وغيرها، لتمكنهم من التركيز على العناصر الأساسية للموقع بشكل أسهل.</w:t>
        <w:br/>
        <w:t>الإعاقة الحركية</w:t>
        <w:br/>
        <w:t>يسهل تصفح الموقع باستخدام لوحة المفاتيح</w:t>
        <w:br/>
        <w:t>الإعاقة الحركية</w:t>
        <w:br/>
        <w:t>هذا الوضع يمكّن الأشخاص الذين يعانون من إعاقات حركية من تشغيل الموقع باستخدام لوحة المفاتيح من خلال مفاتيح  Tab  و Shift+Tab  ومفتاح  Enter . يمكن للمستخدمين أيضًا استخدام برامج التعرف على الكلام مثل  Dragon Naturally Speaking .</w:t>
        <w:br/>
        <w:t>وضع عمى الألوان</w:t>
        <w:br/>
        <w:t>تغيير وتخصيص الألوان لتلائم المصابين بعمى الألوان</w:t>
        <w:br/>
        <w:t>وضع عمى الألوان</w:t>
        <w:br/>
        <w:t>هذا الوضع يعدل الموقع للمستخدمين الذين يعانون من عمى الألوان مثل البروتانوبيا والديوتيرانوبيا والتريتانوبيا، بالإضافة إلى مساعدة مستخدمين يعانون من المياه البيضاء والزرقاء (الجلوكوما).</w:t>
        <w:br/>
        <w:t>صعوبات القراءة (ديسليكسيا)</w:t>
        <w:br/>
        <w:t>خطوط مخصصة لمن يعانون من عسر القراءة</w:t>
        <w:br/>
        <w:t>صعوبات القراءة (ديسليكسيا)</w:t>
        <w:br/>
        <w:t>هذا الوضع يعدل الموقع ليصبح أسهل قراءةً للأشخاص الذين يعانون من صعوبات القراءة (الدسليكسيا)، وهي إعاقة قراءة يعاني المصاب من صعوبة القراءة على الرغم من وجود الذكاء الطبيعي.</w:t>
        <w:br/>
        <w:t>ADHD اضطراب نقص الانتباه وفرط النشاط</w:t>
        <w:br/>
        <w:t>تقليل التشتت وتحسين التركيز</w:t>
        <w:br/>
        <w:t>ADHD اضطراب نقص الانتباه وفرط النشاط</w:t>
        <w:br/>
        <w:t>يساعد هذا الوضع المستخدمين الذين يعانون من اضطراب نقص الانتباه واضطرابات التنمية العصبية على القراءة والتصفح والتركيز على العناصر الأساسية للموقع بشكل أسهل مع تقليل كبير للتشتت.</w:t>
        <w:br/>
        <w:t>وضع العمى</w:t>
        <w:br/>
        <w:t>يسمح باستخدام الموقع مع قارئ الشاشة</w:t>
        <w:br/>
        <w:t>وضع العمى</w:t>
        <w:br/>
        <w:t>يكوّن هذا الوضع الموقع ليكون متوافقًا مع قارئي الشاشة مثل JAWS، وNVDA، وVoiceOver، وTalkBack. قارئ الشاشة هو برنامج للمستخدمين الغير مبصرين، يتم تثبيته على الكمبيوتر والهاتف الذكي، ويجب أن تكون المواقع متوافقة معه.</w:t>
        <w:br/>
        <w:t>تجربة قراءة مريحة</w:t>
        <w:br/>
        <w:t>00</w:t>
        <w:br/>
        <w:t>تغيير حجم المحتوى</w:t>
        <w:br/>
        <w:t>مكبر النص</w:t>
        <w:br/>
        <w:t>خط لقراءة أسهل</w:t>
        <w:br/>
        <w:t>خط الدسليكسيا</w:t>
        <w:br/>
        <w:t>تمييز العناوين</w:t>
        <w:br/>
        <w:t>تمييز الروابط</w:t>
        <w:br/>
        <w:t>تغيير حجم الخط</w:t>
        <w:br/>
        <w:t>محاذاة النص</w:t>
        <w:br/>
        <w:t>تباعد الأسطر</w:t>
        <w:br/>
        <w:t>تباعد الحروف</w:t>
        <w:br/>
        <w:t>تباعد الكلمات</w:t>
        <w:br/>
        <w:t>الأوامر الصوتية</w:t>
        <w:br/>
        <w:t>النص إلى صوت</w:t>
        <w:br/>
        <w:t>تجربة بصرية ممتعة</w:t>
        <w:br/>
        <w:t>00</w:t>
        <w:br/>
        <w:t>تباين ذكي</w:t>
        <w:br/>
        <w:t>أحادي اللون</w:t>
        <w:br/>
        <w:t>تباين عالي</w:t>
        <w:br/>
        <w:t>تشبع عالي</w:t>
        <w:br/>
        <w:t>تشبع منخفض</w:t>
        <w:br/>
        <w:t>إعدادات الألوان</w:t>
        <w:br/>
        <w:t>00</w:t>
        <w:br/>
        <w:t>ضبط ألوان النص</w:t>
        <w:br/>
        <w:t>إعادة الألوان</w:t>
        <w:br/>
        <w:t>ضبط ألوان العناوين</w:t>
        <w:br/>
        <w:t>إعادة الألوان</w:t>
        <w:br/>
        <w:t>ضبط ألوان الخلفية</w:t>
        <w:br/>
        <w:t>إعادة الألوان</w:t>
        <w:br/>
        <w:t>قابلية الانتقال والتوجيه</w:t>
        <w:br/>
        <w:t>00</w:t>
        <w:br/>
        <w:t>كتم الأصوات</w:t>
        <w:br/>
        <w:t>إخفاء الصور</w:t>
        <w:br/>
        <w:t>تلميحات الصور</w:t>
        <w:br/>
        <w:t>لوحة المفاتيح الافتراضية</w:t>
        <w:br/>
        <w:t>دليل القراءة</w:t>
        <w:br/>
        <w:t>قناع القراءة</w:t>
        <w:br/>
        <w:t>إيقاف المؤثرات الحركية</w:t>
        <w:br/>
        <w:t>تمييز مرور المؤشر</w:t>
        <w:br/>
        <w:t>تمييز التركيز</w:t>
        <w:br/>
        <w:t>مؤشر كبير داكن</w:t>
        <w:br/>
        <w:t>مؤشر كبير فاتح</w:t>
        <w:br/>
        <w:t>مفاتيح التنقل</w:t>
        <w:br/>
        <w:t>ترجم هذه الصفحة</w:t>
        <w:br/>
        <w:t>00</w:t>
        <w:br/>
        <w:t>قاموس على الإنترنت</w:t>
        <w:br/>
        <w:t>00</w:t>
        <w:br/>
        <w:t>ابحث في القاموس على الإنترنت...</w:t>
        <w:br/>
        <w:t>مستكشف الروابط</w:t>
        <w:br/>
        <w:t>00</w:t>
        <w:br/>
        <w:t>مستكشف الروابط</w:t>
        <w:br/>
        <w:t>اختر من القائمة</w:t>
        <w:br/>
        <w:t>الرئيسية</w:t>
        <w:br/>
        <w:t>إعادة ضبط الإعدادات</w:t>
        <w:br/>
        <w:t>لاتظهر أدوات منير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