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686040" cy="11008995"/>
                <wp:wrapNone/>
                <wp:docPr id="1" name="Shape 1"/>
                <a:graphic xmlns:a="http://schemas.openxmlformats.org/drawingml/2006/main">
                  <a:graphicData uri="http://schemas.microsoft.com/office/word/2010/wordprocessingShape">
                    <wps:wsp>
                      <wps:cNvSpPr>
                        <a:spLocks noMove="1" noResize="1" noRot="1"/>
                      </wps:cNvSpPr>
                      <wps:spPr>
                        <a:xfrm>
                          <a:ext cx="7686040" cy="11008995"/>
                        </a:xfrm>
                        <a:prstGeom prst="rect"/>
                        <a:solidFill>
                          <a:srgbClr val="24387A"/>
                        </a:solidFill>
                      </wps:spPr>
                      <wps:bodyPr/>
                    </wps:wsp>
                  </a:graphicData>
                </a:graphic>
              </wp:anchor>
            </w:drawing>
          </mc:Choice>
          <mc:Fallback>
            <w:pict>
              <v:rect style="position:absolute;margin-left:0;margin-top:0;width:605.20000000000005pt;height:866.85000000000002pt;z-index:-251658240;mso-position-horizontal-relative:page;mso-position-vertical-relative:page;z-index:-251658752" fillcolor="#24387A" stroked="f"/>
            </w:pict>
          </mc:Fallback>
        </mc:AlternateContent>
      </w:r>
    </w:p>
    <w:p>
      <w:pPr>
        <w:pStyle w:val="Style2"/>
        <w:keepNext w:val="0"/>
        <w:keepLines w:val="0"/>
        <w:framePr w:w="1752" w:h="926" w:hRule="exact" w:wrap="none" w:vAnchor="page" w:hAnchor="page" w:x="8765" w:y="1278"/>
        <w:widowControl w:val="0"/>
        <w:pBdr>
          <w:top w:val="single" w:sz="0" w:space="0" w:color="1B2B42"/>
          <w:left w:val="single" w:sz="0" w:space="0" w:color="1B2B42"/>
          <w:bottom w:val="single" w:sz="0" w:space="0" w:color="1B2B42"/>
          <w:right w:val="single" w:sz="0" w:space="0" w:color="1B2B42"/>
        </w:pBdr>
        <w:shd w:val="clear" w:color="auto" w:fill="1B2B42"/>
        <w:spacing w:before="0" w:after="0" w:line="240" w:lineRule="auto"/>
        <w:ind w:left="0" w:right="0" w:firstLine="480"/>
        <w:jc w:val="left"/>
        <w:rPr>
          <w:sz w:val="14"/>
          <w:szCs w:val="14"/>
        </w:rPr>
      </w:pPr>
      <w:r>
        <w:rPr>
          <w:rStyle w:val="CharStyle3"/>
          <w:rFonts w:ascii="Microsoft Sans Serif" w:eastAsia="Microsoft Sans Serif" w:hAnsi="Microsoft Sans Serif" w:cs="Microsoft Sans Serif"/>
          <w:i/>
          <w:iCs/>
          <w:color w:val="FFFFFF"/>
          <w:sz w:val="14"/>
          <w:szCs w:val="14"/>
          <w:rtl/>
        </w:rPr>
        <w:t>الللللمر قي الللقودية</w:t>
      </w:r>
    </w:p>
    <w:p>
      <w:pPr>
        <w:pStyle w:val="Style5"/>
        <w:keepNext w:val="0"/>
        <w:keepLines w:val="0"/>
        <w:framePr w:w="1752" w:h="926" w:hRule="exact" w:wrap="none" w:vAnchor="page" w:hAnchor="page" w:x="8765" w:y="1278"/>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0"/>
        <w:ind w:left="0" w:right="0" w:firstLine="0"/>
        <w:jc w:val="right"/>
        <w:rPr>
          <w:sz w:val="106"/>
          <w:szCs w:val="106"/>
        </w:rPr>
      </w:pPr>
      <w:bookmarkStart w:id="0" w:name="bookmark0"/>
      <w:r>
        <w:rPr>
          <w:rStyle w:val="CharStyle6"/>
          <w:color w:val="FFFFFF"/>
        </w:rPr>
        <w:t xml:space="preserve">INVEST </w:t>
      </w:r>
      <w:r>
        <w:rPr>
          <w:rStyle w:val="CharStyle6"/>
          <w:b/>
          <w:bCs/>
          <w:color w:val="FFFFFF"/>
          <w:sz w:val="44"/>
          <w:szCs w:val="44"/>
        </w:rPr>
        <w:t xml:space="preserve">f </w:t>
      </w:r>
      <w:r>
        <w:rPr>
          <w:rStyle w:val="CharStyle6"/>
          <w:color w:val="FFFFFF"/>
        </w:rPr>
        <w:t xml:space="preserve">SAUDI </w:t>
      </w:r>
      <w:r>
        <w:rPr>
          <w:rStyle w:val="CharStyle6"/>
          <w:color w:val="FFFFFF"/>
          <w:sz w:val="106"/>
          <w:szCs w:val="106"/>
          <w:rtl/>
          <w:lang w:val="ar-SA" w:eastAsia="ar-SA" w:bidi="ar-SA"/>
        </w:rPr>
        <w:t>كلد</w:t>
      </w:r>
      <w:bookmarkEnd w:id="0"/>
    </w:p>
    <w:p>
      <w:pPr>
        <w:pStyle w:val="Style2"/>
        <w:keepNext w:val="0"/>
        <w:keepLines w:val="0"/>
        <w:framePr w:w="4027" w:h="878" w:hRule="exact" w:wrap="none" w:vAnchor="page" w:hAnchor="page" w:x="1253" w:y="1278"/>
        <w:widowControl w:val="0"/>
        <w:pBdr>
          <w:top w:val="single" w:sz="0" w:space="0" w:color="1B2B42"/>
          <w:left w:val="single" w:sz="0" w:space="0" w:color="1B2B42"/>
          <w:bottom w:val="single" w:sz="0" w:space="0" w:color="1B2B42"/>
          <w:right w:val="single" w:sz="0" w:space="0" w:color="1B2B42"/>
        </w:pBdr>
        <w:shd w:val="clear" w:color="auto" w:fill="1B2B42"/>
        <w:spacing w:before="0" w:after="0" w:line="240" w:lineRule="auto"/>
        <w:ind w:left="38" w:right="62" w:firstLine="0"/>
        <w:jc w:val="left"/>
        <w:rPr>
          <w:sz w:val="11"/>
          <w:szCs w:val="11"/>
        </w:rPr>
      </w:pPr>
      <w:r>
        <w:rPr>
          <w:rStyle w:val="CharStyle3"/>
          <w:color w:val="FFFFFF"/>
          <w:sz w:val="72"/>
          <w:szCs w:val="72"/>
          <w:rtl/>
          <w:lang w:val="en-US" w:eastAsia="en-US" w:bidi="en-US"/>
        </w:rPr>
        <w:t>9</w:t>
      </w:r>
      <w:r>
        <w:rPr>
          <w:rStyle w:val="CharStyle3"/>
          <w:color w:val="FFFFFF"/>
          <w:sz w:val="11"/>
          <w:szCs w:val="11"/>
          <w:rtl/>
        </w:rPr>
        <w:t>زااة الإبا تثماي ل</w:t>
      </w:r>
    </w:p>
    <w:p>
      <w:pPr>
        <w:pStyle w:val="Style11"/>
        <w:keepNext w:val="0"/>
        <w:keepLines w:val="0"/>
        <w:framePr w:wrap="none" w:vAnchor="page" w:hAnchor="page" w:x="2467" w:y="1830"/>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0" w:line="240" w:lineRule="auto"/>
        <w:ind w:left="15" w:right="33" w:firstLine="0"/>
        <w:jc w:val="left"/>
        <w:rPr>
          <w:sz w:val="24"/>
          <w:szCs w:val="24"/>
        </w:rPr>
      </w:pPr>
      <w:r>
        <w:rPr>
          <w:rStyle w:val="CharStyle12"/>
          <w:rFonts w:ascii="Segoe UI" w:eastAsia="Segoe UI" w:hAnsi="Segoe UI" w:cs="Segoe UI"/>
          <w:b/>
          <w:bCs/>
          <w:color w:val="FFFFFF"/>
          <w:sz w:val="24"/>
          <w:szCs w:val="24"/>
        </w:rPr>
        <w:t>Ministry of Investment</w:t>
      </w:r>
    </w:p>
    <w:p>
      <w:pPr>
        <w:framePr w:wrap="none" w:vAnchor="page" w:hAnchor="page" w:x="10421" w:y="5800"/>
        <w:widowControl w:val="0"/>
        <w:rPr>
          <w:sz w:val="2"/>
          <w:szCs w:val="2"/>
        </w:rPr>
      </w:pPr>
      <w:r>
        <w:drawing>
          <wp:inline>
            <wp:extent cx="494030" cy="28638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pic:blipFill>
                  <pic:spPr>
                    <a:xfrm>
                      <a:ext cx="494030" cy="286385"/>
                    </a:xfrm>
                    <a:prstGeom prst="rect"/>
                  </pic:spPr>
                </pic:pic>
              </a:graphicData>
            </a:graphic>
          </wp:inline>
        </w:drawing>
      </w:r>
    </w:p>
    <w:p>
      <w:pPr>
        <w:framePr w:wrap="none" w:vAnchor="page" w:hAnchor="page" w:x="9206" w:y="3232"/>
        <w:widowControl w:val="0"/>
        <w:rPr>
          <w:sz w:val="2"/>
          <w:szCs w:val="2"/>
        </w:rPr>
      </w:pPr>
      <w:r>
        <w:drawing>
          <wp:inline>
            <wp:extent cx="567055" cy="60960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pic:blipFill>
                  <pic:spPr>
                    <a:xfrm>
                      <a:ext cx="567055" cy="609600"/>
                    </a:xfrm>
                    <a:prstGeom prst="rect"/>
                  </pic:spPr>
                </pic:pic>
              </a:graphicData>
            </a:graphic>
          </wp:inline>
        </w:drawing>
      </w:r>
    </w:p>
    <w:p>
      <w:pPr>
        <w:framePr w:wrap="none" w:vAnchor="page" w:hAnchor="page" w:x="9461" w:y="4182"/>
        <w:widowControl w:val="0"/>
      </w:pPr>
    </w:p>
    <w:p>
      <w:pPr>
        <w:framePr w:wrap="none" w:vAnchor="page" w:hAnchor="page" w:x="9686" w:y="6236"/>
        <w:widowControl w:val="0"/>
      </w:pPr>
    </w:p>
    <w:p>
      <w:pPr>
        <w:pStyle w:val="Style11"/>
        <w:keepNext w:val="0"/>
        <w:keepLines w:val="0"/>
        <w:framePr w:w="8218" w:h="2434" w:hRule="exact" w:wrap="none" w:vAnchor="page" w:hAnchor="page" w:x="3278" w:y="11396"/>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0" w:line="379" w:lineRule="auto"/>
        <w:ind w:left="0" w:right="0" w:firstLine="0"/>
        <w:jc w:val="both"/>
        <w:rPr>
          <w:sz w:val="44"/>
          <w:szCs w:val="44"/>
        </w:rPr>
      </w:pPr>
      <w:r>
        <w:rPr>
          <w:rStyle w:val="CharStyle12"/>
          <w:rFonts w:ascii="Arial" w:eastAsia="Arial" w:hAnsi="Arial" w:cs="Arial"/>
          <w:b/>
          <w:bCs/>
          <w:color w:val="FFFFFF"/>
          <w:sz w:val="38"/>
          <w:szCs w:val="38"/>
        </w:rPr>
        <w:t xml:space="preserve">Executive summary Profile for </w:t>
      </w:r>
      <w:r>
        <w:rPr>
          <w:rStyle w:val="CharStyle12"/>
          <w:rFonts w:ascii="Arial" w:eastAsia="Arial" w:hAnsi="Arial" w:cs="Arial"/>
          <w:b/>
          <w:bCs/>
          <w:color w:val="84BFD1"/>
          <w:sz w:val="62"/>
          <w:szCs w:val="62"/>
        </w:rPr>
        <w:t xml:space="preserve">Updated Investment law </w:t>
      </w:r>
      <w:r>
        <w:rPr>
          <w:rStyle w:val="CharStyle12"/>
          <w:rFonts w:ascii="Arial" w:eastAsia="Arial" w:hAnsi="Arial" w:cs="Arial"/>
          <w:b/>
          <w:bCs/>
          <w:color w:val="FFFFFF"/>
          <w:sz w:val="44"/>
          <w:szCs w:val="44"/>
        </w:rPr>
        <w:t>1446H – 2024G</w:t>
      </w:r>
    </w:p>
    <w:p>
      <w:pPr>
        <w:pStyle w:val="Style2"/>
        <w:keepNext w:val="0"/>
        <w:keepLines w:val="0"/>
        <w:framePr w:w="8218" w:h="1104" w:hRule="exact" w:wrap="none" w:vAnchor="page" w:hAnchor="page" w:x="3278" w:y="14848"/>
        <w:widowControl w:val="0"/>
        <w:pBdr>
          <w:top w:val="single" w:sz="0" w:space="0" w:color="1B2B42"/>
          <w:left w:val="single" w:sz="0" w:space="0" w:color="1B2B42"/>
          <w:bottom w:val="single" w:sz="0" w:space="0" w:color="1B2B42"/>
          <w:right w:val="single" w:sz="0" w:space="0" w:color="1B2B42"/>
        </w:pBdr>
        <w:shd w:val="clear" w:color="auto" w:fill="1B2B42"/>
        <w:spacing w:before="0" w:after="0" w:line="218" w:lineRule="auto"/>
        <w:ind w:left="680" w:right="0"/>
        <w:jc w:val="left"/>
      </w:pPr>
      <w:r>
        <w:rPr>
          <w:rStyle w:val="CharStyle3"/>
          <w:color w:val="FFFFFF"/>
          <w:rtl/>
        </w:rPr>
        <w:t>للل٧</w:t>
      </w:r>
      <w:r>
        <w:rPr>
          <w:rStyle w:val="CharStyle3"/>
          <w:rFonts w:ascii="Times New Roman" w:eastAsia="Times New Roman" w:hAnsi="Times New Roman" w:cs="Times New Roman"/>
          <w:color w:val="FFFFFF"/>
          <w:sz w:val="24"/>
          <w:szCs w:val="24"/>
          <w:rtl/>
        </w:rPr>
        <w:t xml:space="preserve">500 </w:t>
      </w:r>
      <w:r>
        <w:rPr>
          <w:rStyle w:val="CharStyle3"/>
          <w:b/>
          <w:bCs/>
          <w:color w:val="FFFFFF"/>
          <w:sz w:val="62"/>
          <w:szCs w:val="62"/>
          <w:rtl/>
          <w:lang w:val="en-US" w:eastAsia="en-US" w:bidi="en-US"/>
        </w:rPr>
        <w:t>25</w:t>
      </w:r>
      <w:r>
        <w:rPr>
          <w:rStyle w:val="CharStyle3"/>
          <w:color w:val="FFFFFF"/>
          <w:rtl/>
        </w:rPr>
        <w:t>٥ المملكة الكربلة اللللعودية</w:t>
      </w:r>
    </w:p>
    <w:p>
      <w:pPr>
        <w:pStyle w:val="Style11"/>
        <w:keepNext w:val="0"/>
        <w:keepLines w:val="0"/>
        <w:framePr w:w="8218" w:h="1104" w:hRule="exact" w:wrap="none" w:vAnchor="page" w:hAnchor="page" w:x="3278" w:y="14848"/>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0" w:line="240" w:lineRule="auto"/>
        <w:ind w:left="0" w:right="680" w:firstLine="0"/>
        <w:jc w:val="right"/>
        <w:rPr>
          <w:sz w:val="9"/>
          <w:szCs w:val="9"/>
        </w:rPr>
      </w:pPr>
      <w:r>
        <w:rPr>
          <w:rStyle w:val="CharStyle12"/>
          <w:rFonts w:ascii="Arial" w:eastAsia="Arial" w:hAnsi="Arial" w:cs="Arial"/>
          <w:color w:val="FFFFFF"/>
          <w:sz w:val="9"/>
          <w:szCs w:val="9"/>
        </w:rPr>
        <w:t>KINGDOM OF SAUDI ARABIA</w:t>
      </w:r>
    </w:p>
    <w:p>
      <w:pPr>
        <w:widowControl w:val="0"/>
        <w:spacing w:line="1" w:lineRule="exact"/>
        <w:sectPr>
          <w:footnotePr>
            <w:pos w:val="pageBottom"/>
            <w:numFmt w:val="decimal"/>
            <w:numRestart w:val="continuous"/>
          </w:footnotePr>
          <w:pgSz w:w="12104" w:h="17337"/>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10170" cy="11033125"/>
                <wp:wrapNone/>
                <wp:docPr id="4" name="Shape 4"/>
                <a:graphic xmlns:a="http://schemas.openxmlformats.org/drawingml/2006/main">
                  <a:graphicData uri="http://schemas.microsoft.com/office/word/2010/wordprocessingShape">
                    <wps:wsp>
                      <wps:cNvSpPr>
                        <a:spLocks noMove="1" noResize="1" noRot="1"/>
                      </wps:cNvSpPr>
                      <wps:spPr>
                        <a:xfrm>
                          <a:ext cx="7710170" cy="11033125"/>
                        </a:xfrm>
                        <a:prstGeom prst="rect"/>
                        <a:solidFill>
                          <a:srgbClr val="1B2B32"/>
                        </a:solidFill>
                      </wps:spPr>
                      <wps:bodyPr/>
                    </wps:wsp>
                  </a:graphicData>
                </a:graphic>
              </wp:anchor>
            </w:drawing>
          </mc:Choice>
          <mc:Fallback>
            <w:pict>
              <v:rect style="position:absolute;margin-left:0;margin-top:0;width:607.10000000000002pt;height:868.75pt;z-index:-251658240;mso-position-horizontal-relative:page;mso-position-vertical-relative:page;z-index:-251658751" fillcolor="#1B2B32" stroked="f"/>
            </w:pict>
          </mc:Fallback>
        </mc:AlternateContent>
      </w:r>
    </w:p>
    <w:p>
      <w:pPr>
        <w:framePr w:wrap="none" w:vAnchor="page" w:hAnchor="page" w:x="120" w:y="269"/>
        <w:widowControl w:val="0"/>
        <w:rPr>
          <w:sz w:val="2"/>
          <w:szCs w:val="2"/>
        </w:rPr>
      </w:pPr>
      <w:r>
        <w:drawing>
          <wp:inline>
            <wp:extent cx="7559040" cy="368173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pic:blipFill>
                  <pic:spPr>
                    <a:xfrm>
                      <a:ext cx="7559040" cy="3681730"/>
                    </a:xfrm>
                    <a:prstGeom prst="rect"/>
                  </pic:spPr>
                </pic:pic>
              </a:graphicData>
            </a:graphic>
          </wp:inline>
        </w:drawing>
      </w:r>
    </w:p>
    <w:p>
      <w:pPr>
        <w:pStyle w:val="Style28"/>
        <w:keepNext w:val="0"/>
        <w:keepLines w:val="0"/>
        <w:framePr w:w="4598" w:h="9322" w:hRule="exact" w:wrap="none" w:vAnchor="page" w:hAnchor="page" w:x="1238" w:y="6293"/>
        <w:widowControl w:val="0"/>
        <w:shd w:val="clear" w:color="auto" w:fill="auto"/>
        <w:bidi w:val="0"/>
        <w:spacing w:before="0" w:after="300"/>
        <w:ind w:left="0" w:right="0" w:firstLine="0"/>
        <w:jc w:val="both"/>
      </w:pPr>
      <w:r>
        <w:rPr>
          <w:rStyle w:val="CharStyle29"/>
          <w:b/>
          <w:bCs/>
          <w:color w:val="84BFD1"/>
          <w:sz w:val="20"/>
          <w:szCs w:val="20"/>
        </w:rPr>
        <w:t>Investment is of fundamental importance in the roadmap drawn up by the Kingdom through the Kingdom›s Vision 2030, where the Kingdom aims in the second pillar of its vision to become a global investment force through stimulating the economy and diversifying total revenues, improving the investment and business environment, and upgrading the Kingdom’s rankings and classification in key global indicators to create a more resilient, diverse and sustainable economy.</w:t>
      </w:r>
    </w:p>
    <w:p>
      <w:pPr>
        <w:pStyle w:val="Style28"/>
        <w:keepNext w:val="0"/>
        <w:keepLines w:val="0"/>
        <w:framePr w:w="4598" w:h="9322" w:hRule="exact" w:wrap="none" w:vAnchor="page" w:hAnchor="page" w:x="1238" w:y="6293"/>
        <w:widowControl w:val="0"/>
        <w:shd w:val="clear" w:color="auto" w:fill="auto"/>
        <w:bidi w:val="0"/>
        <w:spacing w:before="0" w:after="0"/>
        <w:ind w:left="0" w:right="0" w:firstLine="0"/>
        <w:jc w:val="both"/>
      </w:pPr>
      <w:r>
        <w:rPr>
          <w:rStyle w:val="CharStyle29"/>
          <w:b/>
          <w:bCs/>
          <w:color w:val="84BFD1"/>
          <w:sz w:val="20"/>
          <w:szCs w:val="20"/>
        </w:rPr>
        <w:t>Thus, the National Investment Strategy issued by Council of Ministers Resolution No. (134) and dated 28/2/1443 AH, aimed at enhancing the competitiveness of the investment environment in the Kingdom by benefiting from the investment capabilities of the Kingdom, its geographical and strategic location that connects three continents, and providing facilities for investors and easing regulatory procedures related to the entry and establishment of investments, and adopting creating a package of basic and special investment incentives for qualitative local and foreign investment projects according to specific and fair eligibility criteria, in addition to supporting the investments and business of national companies to enhance their</w:t>
      </w:r>
    </w:p>
    <w:p>
      <w:pPr>
        <w:pStyle w:val="Style28"/>
        <w:keepNext w:val="0"/>
        <w:keepLines w:val="0"/>
        <w:framePr w:w="4598" w:h="9024" w:hRule="exact" w:wrap="none" w:vAnchor="page" w:hAnchor="page" w:x="6341" w:y="6298"/>
        <w:widowControl w:val="0"/>
        <w:shd w:val="clear" w:color="auto" w:fill="auto"/>
        <w:bidi w:val="0"/>
        <w:spacing w:before="0" w:after="300"/>
        <w:ind w:left="0" w:right="0" w:firstLine="0"/>
        <w:jc w:val="both"/>
      </w:pPr>
      <w:r>
        <w:rPr>
          <w:rStyle w:val="CharStyle29"/>
          <w:b/>
          <w:bCs/>
          <w:color w:val="84BFD1"/>
          <w:sz w:val="20"/>
          <w:szCs w:val="20"/>
        </w:rPr>
        <w:t>global position and enable them to deliver their products and services to regional and global markets, thereby contributing to increase non-oil exports to achieve one of the targets of the Kingdom’s Vision 2030 ( which is for non-oil exports to account for 50% of total non-oil GDP, as well as developing investment opportunities and supporting medium and long-term projects that contribute to creating job opportunities to support reducing unemployment rates to less than 7% by 2030 ).</w:t>
      </w:r>
    </w:p>
    <w:p>
      <w:pPr>
        <w:pStyle w:val="Style28"/>
        <w:keepNext w:val="0"/>
        <w:keepLines w:val="0"/>
        <w:framePr w:w="4598" w:h="9024" w:hRule="exact" w:wrap="none" w:vAnchor="page" w:hAnchor="page" w:x="6341" w:y="6298"/>
        <w:widowControl w:val="0"/>
        <w:shd w:val="clear" w:color="auto" w:fill="auto"/>
        <w:bidi w:val="0"/>
        <w:spacing w:before="0" w:after="0" w:line="314" w:lineRule="auto"/>
        <w:ind w:left="0" w:right="0" w:firstLine="0"/>
        <w:jc w:val="both"/>
      </w:pPr>
      <w:r>
        <w:rPr>
          <w:rStyle w:val="CharStyle29"/>
          <w:b/>
          <w:bCs/>
          <w:color w:val="84BFD1"/>
          <w:sz w:val="20"/>
          <w:szCs w:val="20"/>
        </w:rPr>
        <w:t>To achieve this the National Investment Strategy has studied all the investment obstacles and challenges facing the public and private sectors, identified and analyzed them, and developed several qualitative solutions and executive initiatives, including the initiative to prepare a comprehensive draft investment law - which replaces the Foreign Investment law issued by Royal Decree No. (M/1) and dated 5/1/1421 AH - in line with the Kingdom›s Vision 2030, and the targets of the National Investment Strategy and best international practices, taking into account the established principles and investment policies of the Kingdom approved under Directive No. (16917) and dated 27/3/1440 AH.</w:t>
      </w:r>
    </w:p>
    <w:p>
      <w:pPr>
        <w:pStyle w:val="Style31"/>
        <w:keepNext w:val="0"/>
        <w:keepLines w:val="0"/>
        <w:framePr w:w="3250" w:h="600" w:hRule="exact" w:wrap="none" w:vAnchor="page" w:hAnchor="page" w:x="1022" w:y="16076"/>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40"/>
        <w:ind w:left="0" w:right="0" w:firstLine="0"/>
        <w:jc w:val="left"/>
      </w:pPr>
      <w:r>
        <w:rPr>
          <w:rStyle w:val="CharStyle32"/>
          <w:b/>
          <w:bCs/>
          <w:color w:val="FFFFFF"/>
          <w:sz w:val="22"/>
          <w:szCs w:val="22"/>
        </w:rPr>
        <w:t xml:space="preserve">2 </w:t>
      </w:r>
      <w:r>
        <w:rPr>
          <w:rStyle w:val="CharStyle32"/>
          <w:b/>
          <w:bCs/>
        </w:rPr>
        <w:t>Executive summary Profile</w:t>
      </w:r>
    </w:p>
    <w:p>
      <w:pPr>
        <w:pStyle w:val="Style31"/>
        <w:keepNext w:val="0"/>
        <w:keepLines w:val="0"/>
        <w:framePr w:w="3250" w:h="600" w:hRule="exact" w:wrap="none" w:vAnchor="page" w:hAnchor="page" w:x="1022" w:y="16076"/>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ind w:left="0" w:right="0" w:firstLine="720"/>
        <w:jc w:val="left"/>
        <w:rPr>
          <w:sz w:val="20"/>
          <w:szCs w:val="20"/>
        </w:rPr>
      </w:pPr>
      <w:r>
        <w:rPr>
          <w:rStyle w:val="CharStyle32"/>
          <w:b/>
          <w:bCs/>
          <w:smallCaps/>
          <w:sz w:val="20"/>
          <w:szCs w:val="20"/>
        </w:rPr>
        <w:t xml:space="preserve">for </w:t>
      </w:r>
      <w:r>
        <w:rPr>
          <w:rStyle w:val="CharStyle32"/>
          <w:b/>
          <w:bCs/>
          <w:smallCaps/>
          <w:color w:val="FFFFFF"/>
          <w:sz w:val="20"/>
          <w:szCs w:val="20"/>
        </w:rPr>
        <w:t>The Investment Law</w:t>
      </w:r>
    </w:p>
    <w:p>
      <w:pPr>
        <w:widowControl w:val="0"/>
        <w:spacing w:line="1" w:lineRule="exact"/>
        <w:sectPr>
          <w:footnotePr>
            <w:pos w:val="pageBottom"/>
            <w:numFmt w:val="decimal"/>
            <w:numRestart w:val="continuous"/>
          </w:footnotePr>
          <w:pgSz w:w="12142" w:h="17375"/>
          <w:pgMar w:top="360" w:right="360" w:bottom="418"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10170" cy="11033125"/>
                <wp:wrapNone/>
                <wp:docPr id="6" name="Shape 6"/>
                <a:graphic xmlns:a="http://schemas.openxmlformats.org/drawingml/2006/main">
                  <a:graphicData uri="http://schemas.microsoft.com/office/word/2010/wordprocessingShape">
                    <wps:wsp>
                      <wps:cNvSpPr>
                        <a:spLocks noMove="1" noResize="1" noRot="1"/>
                      </wps:cNvSpPr>
                      <wps:spPr>
                        <a:xfrm>
                          <a:ext cx="7710170" cy="11033125"/>
                        </a:xfrm>
                        <a:prstGeom prst="rect"/>
                        <a:solidFill>
                          <a:srgbClr val="192540"/>
                        </a:solidFill>
                      </wps:spPr>
                      <wps:bodyPr/>
                    </wps:wsp>
                  </a:graphicData>
                </a:graphic>
              </wp:anchor>
            </w:drawing>
          </mc:Choice>
          <mc:Fallback>
            <w:pict>
              <v:rect style="position:absolute;margin-left:0;margin-top:0;width:607.10000000000002pt;height:868.75pt;z-index:-251658240;mso-position-horizontal-relative:page;mso-position-vertical-relative:page;z-index:-251658750" fillcolor="#192540" stroked="f"/>
            </w:pict>
          </mc:Fallback>
        </mc:AlternateContent>
      </w:r>
    </w:p>
    <w:p>
      <w:pPr>
        <w:pStyle w:val="Style11"/>
        <w:keepNext w:val="0"/>
        <w:keepLines w:val="0"/>
        <w:framePr w:wrap="none" w:vAnchor="page" w:hAnchor="page" w:x="998" w:y="4431"/>
        <w:widowControl w:val="0"/>
        <w:shd w:val="clear" w:color="auto" w:fill="auto"/>
        <w:bidi w:val="0"/>
        <w:spacing w:before="0" w:after="0" w:line="240" w:lineRule="auto"/>
        <w:ind w:left="0" w:right="0" w:firstLine="0"/>
        <w:jc w:val="left"/>
        <w:rPr>
          <w:sz w:val="28"/>
          <w:szCs w:val="28"/>
        </w:rPr>
      </w:pPr>
      <w:r>
        <w:rPr>
          <w:rStyle w:val="CharStyle12"/>
          <w:rFonts w:ascii="Arial" w:eastAsia="Arial" w:hAnsi="Arial" w:cs="Arial"/>
          <w:b/>
          <w:bCs/>
          <w:color w:val="F7D166"/>
          <w:sz w:val="28"/>
          <w:szCs w:val="28"/>
        </w:rPr>
        <w:t>Second:</w:t>
      </w:r>
    </w:p>
    <w:p>
      <w:pPr>
        <w:pStyle w:val="Style14"/>
        <w:keepNext w:val="0"/>
        <w:keepLines w:val="0"/>
        <w:framePr w:w="10464" w:h="1378" w:hRule="exact" w:wrap="none" w:vAnchor="page" w:hAnchor="page" w:x="845" w:y="5079"/>
        <w:widowControl w:val="0"/>
        <w:pBdr>
          <w:top w:val="single" w:sz="0" w:space="0" w:color="305163"/>
          <w:left w:val="single" w:sz="0" w:space="0" w:color="305163"/>
          <w:bottom w:val="single" w:sz="0" w:space="0" w:color="305163"/>
          <w:right w:val="single" w:sz="0" w:space="0" w:color="305163"/>
        </w:pBdr>
        <w:shd w:val="clear" w:color="auto" w:fill="305163"/>
        <w:bidi w:val="0"/>
        <w:spacing w:before="0" w:after="0"/>
        <w:ind w:left="180" w:right="5583" w:firstLine="0"/>
        <w:jc w:val="both"/>
      </w:pPr>
      <w:r>
        <w:rPr>
          <w:rStyle w:val="CharStyle15"/>
          <w:b/>
          <w:bCs/>
          <w:color w:val="84BFD1"/>
          <w:sz w:val="24"/>
          <w:szCs w:val="24"/>
        </w:rPr>
        <w:t>The Updated Investment law principles</w:t>
      </w:r>
    </w:p>
    <w:p>
      <w:pPr>
        <w:pStyle w:val="Style14"/>
        <w:keepNext w:val="0"/>
        <w:keepLines w:val="0"/>
        <w:framePr w:w="10464" w:h="1378" w:hRule="exact" w:wrap="none" w:vAnchor="page" w:hAnchor="page" w:x="845" w:y="5079"/>
        <w:widowControl w:val="0"/>
        <w:pBdr>
          <w:top w:val="single" w:sz="0" w:space="0" w:color="305163"/>
          <w:left w:val="single" w:sz="0" w:space="0" w:color="305163"/>
          <w:bottom w:val="single" w:sz="0" w:space="0" w:color="305163"/>
          <w:right w:val="single" w:sz="0" w:space="0" w:color="305163"/>
        </w:pBdr>
        <w:shd w:val="clear" w:color="auto" w:fill="305163"/>
        <w:bidi w:val="0"/>
        <w:spacing w:before="0" w:after="0"/>
        <w:ind w:left="180" w:right="4527" w:firstLine="0"/>
        <w:jc w:val="both"/>
      </w:pPr>
      <w:r>
        <w:rPr>
          <w:rStyle w:val="CharStyle15"/>
          <w:b/>
          <w:bCs/>
          <w:color w:val="84BFD1"/>
          <w:sz w:val="24"/>
          <w:szCs w:val="24"/>
        </w:rPr>
        <w:t>and characteristics compliant with the principles</w:t>
        <w:br/>
        <w:t>and policies of investment in the Kingdom,</w:t>
      </w:r>
    </w:p>
    <w:p>
      <w:pPr>
        <w:pStyle w:val="Style14"/>
        <w:keepNext w:val="0"/>
        <w:keepLines w:val="0"/>
        <w:framePr w:w="10464" w:h="1378" w:hRule="exact" w:wrap="none" w:vAnchor="page" w:hAnchor="page" w:x="845" w:y="5079"/>
        <w:widowControl w:val="0"/>
        <w:pBdr>
          <w:top w:val="single" w:sz="0" w:space="0" w:color="305163"/>
          <w:left w:val="single" w:sz="0" w:space="0" w:color="305163"/>
          <w:bottom w:val="single" w:sz="0" w:space="0" w:color="305163"/>
          <w:right w:val="single" w:sz="0" w:space="0" w:color="305163"/>
        </w:pBdr>
        <w:shd w:val="clear" w:color="auto" w:fill="305163"/>
        <w:bidi w:val="0"/>
        <w:spacing w:before="0" w:after="0"/>
        <w:ind w:left="180" w:right="4488" w:firstLine="0"/>
        <w:jc w:val="both"/>
      </w:pPr>
      <w:r>
        <w:rPr>
          <w:rStyle w:val="CharStyle15"/>
          <w:b/>
          <w:bCs/>
          <w:color w:val="84BFD1"/>
          <w:sz w:val="24"/>
          <w:szCs w:val="24"/>
        </w:rPr>
        <w:t>international standards, and benchmark studies:</w:t>
      </w:r>
    </w:p>
    <w:p>
      <w:pPr>
        <w:pStyle w:val="Style28"/>
        <w:keepNext w:val="0"/>
        <w:keepLines w:val="0"/>
        <w:framePr w:w="10464" w:h="754" w:hRule="exact" w:wrap="none" w:vAnchor="page" w:hAnchor="page" w:x="845" w:y="7008"/>
        <w:widowControl w:val="0"/>
        <w:pBdr>
          <w:top w:val="single" w:sz="0" w:space="0" w:color="192540"/>
          <w:left w:val="single" w:sz="0" w:space="0" w:color="192540"/>
          <w:bottom w:val="single" w:sz="0" w:space="0" w:color="192540"/>
          <w:right w:val="single" w:sz="0" w:space="0" w:color="192540"/>
        </w:pBdr>
        <w:shd w:val="clear" w:color="auto" w:fill="192540"/>
        <w:bidi w:val="0"/>
        <w:spacing w:before="0" w:after="0" w:line="305" w:lineRule="auto"/>
        <w:ind w:left="0" w:right="0" w:firstLine="820"/>
        <w:jc w:val="left"/>
        <w:rPr>
          <w:sz w:val="22"/>
          <w:szCs w:val="22"/>
        </w:rPr>
      </w:pPr>
      <w:r>
        <w:rPr>
          <w:rStyle w:val="CharStyle29"/>
          <w:b/>
          <w:bCs/>
          <w:color w:val="FFFFFF"/>
          <w:sz w:val="20"/>
          <w:szCs w:val="20"/>
        </w:rPr>
        <w:t xml:space="preserve">Transparency and clarity: </w:t>
      </w:r>
      <w:r>
        <w:rPr>
          <w:rStyle w:val="CharStyle29"/>
          <w:color w:val="FFFFFF"/>
          <w:sz w:val="22"/>
          <w:szCs w:val="22"/>
        </w:rPr>
        <w:t xml:space="preserve">Draft a unified law that combines the rights and duties of domestic </w:t>
      </w:r>
      <w:r>
        <w:rPr>
          <w:rStyle w:val="CharStyle29"/>
          <w:rFonts w:ascii="Arial" w:eastAsia="Arial" w:hAnsi="Arial" w:cs="Arial"/>
          <w:b/>
          <w:bCs/>
          <w:color w:val="84BFD1"/>
          <w:sz w:val="20"/>
          <w:szCs w:val="20"/>
        </w:rPr>
        <w:t xml:space="preserve">01 </w:t>
      </w:r>
      <w:r>
        <w:rPr>
          <w:rStyle w:val="CharStyle29"/>
          <w:color w:val="FFFFFF"/>
          <w:sz w:val="22"/>
          <w:szCs w:val="22"/>
        </w:rPr>
        <w:t>and foreign investors in line with the international practices.</w:t>
      </w:r>
    </w:p>
    <w:p>
      <w:pPr>
        <w:pStyle w:val="Style11"/>
        <w:keepNext w:val="0"/>
        <w:keepLines w:val="0"/>
        <w:framePr w:wrap="none" w:vAnchor="page" w:hAnchor="page" w:x="845" w:y="8237"/>
        <w:widowControl w:val="0"/>
        <w:shd w:val="clear" w:color="auto" w:fill="auto"/>
        <w:bidi w:val="0"/>
        <w:spacing w:before="0" w:after="0" w:line="240" w:lineRule="auto"/>
        <w:ind w:left="0" w:right="0" w:firstLine="0"/>
        <w:jc w:val="left"/>
      </w:pPr>
      <w:r>
        <w:rPr>
          <w:rStyle w:val="CharStyle12"/>
          <w:rFonts w:ascii="Arial" w:eastAsia="Arial" w:hAnsi="Arial" w:cs="Arial"/>
          <w:b/>
          <w:bCs/>
          <w:color w:val="84BFD1"/>
          <w:sz w:val="20"/>
          <w:szCs w:val="20"/>
        </w:rPr>
        <w:t>02</w:t>
      </w:r>
    </w:p>
    <w:p>
      <w:pPr>
        <w:pStyle w:val="Style28"/>
        <w:keepNext w:val="0"/>
        <w:keepLines w:val="0"/>
        <w:framePr w:w="10464" w:h="725" w:hRule="exact" w:wrap="none" w:vAnchor="page" w:hAnchor="page" w:x="845" w:y="8007"/>
        <w:widowControl w:val="0"/>
        <w:pBdr>
          <w:top w:val="single" w:sz="0" w:space="0" w:color="192540"/>
          <w:left w:val="single" w:sz="0" w:space="0" w:color="192540"/>
          <w:bottom w:val="single" w:sz="0" w:space="0" w:color="192540"/>
          <w:right w:val="single" w:sz="0" w:space="0" w:color="192540"/>
        </w:pBdr>
        <w:shd w:val="clear" w:color="auto" w:fill="192540"/>
        <w:bidi w:val="0"/>
        <w:spacing w:before="0" w:after="0" w:line="331" w:lineRule="auto"/>
        <w:ind w:left="821" w:right="15" w:firstLine="0"/>
        <w:jc w:val="both"/>
      </w:pPr>
      <w:r>
        <w:rPr>
          <w:rStyle w:val="CharStyle29"/>
          <w:rFonts w:ascii="Arial" w:eastAsia="Arial" w:hAnsi="Arial" w:cs="Arial"/>
          <w:b/>
          <w:bCs/>
          <w:color w:val="FFFFFF"/>
          <w:sz w:val="16"/>
          <w:szCs w:val="16"/>
        </w:rPr>
        <w:t xml:space="preserve">Easing regulatory restrictions: </w:t>
      </w:r>
      <w:r>
        <w:rPr>
          <w:rStyle w:val="CharStyle29"/>
          <w:color w:val="FFFFFF"/>
        </w:rPr>
        <w:t>replacing foreign investor licensing requirement with a simplified registration</w:t>
        <w:br/>
        <w:t>process.</w:t>
      </w:r>
    </w:p>
    <w:p>
      <w:pPr>
        <w:pStyle w:val="Style28"/>
        <w:keepNext w:val="0"/>
        <w:keepLines w:val="0"/>
        <w:framePr w:w="10464" w:h="998" w:hRule="exact" w:wrap="none" w:vAnchor="page" w:hAnchor="page" w:x="845" w:y="8895"/>
        <w:widowControl w:val="0"/>
        <w:pBdr>
          <w:top w:val="single" w:sz="0" w:space="0" w:color="192540"/>
          <w:left w:val="single" w:sz="0" w:space="0" w:color="192540"/>
          <w:bottom w:val="single" w:sz="0" w:space="0" w:color="192540"/>
          <w:right w:val="single" w:sz="0" w:space="0" w:color="192540"/>
        </w:pBdr>
        <w:shd w:val="clear" w:color="auto" w:fill="192540"/>
        <w:bidi w:val="0"/>
        <w:spacing w:before="0" w:after="0" w:line="360" w:lineRule="auto"/>
        <w:ind w:left="0" w:right="0" w:firstLine="820"/>
        <w:jc w:val="both"/>
      </w:pPr>
      <w:r>
        <w:rPr>
          <w:rStyle w:val="CharStyle29"/>
          <w:rFonts w:ascii="Arial" w:eastAsia="Arial" w:hAnsi="Arial" w:cs="Arial"/>
          <w:b/>
          <w:bCs/>
          <w:color w:val="FFFFFF"/>
          <w:sz w:val="16"/>
          <w:szCs w:val="16"/>
        </w:rPr>
        <w:t xml:space="preserve">Promoting equal treatment between the domestic and foreign investors under similar circumstances: </w:t>
      </w:r>
      <w:r>
        <w:rPr>
          <w:rStyle w:val="CharStyle29"/>
          <w:rFonts w:ascii="Arial" w:eastAsia="Arial" w:hAnsi="Arial" w:cs="Arial"/>
          <w:b/>
          <w:bCs/>
          <w:color w:val="84BFD1"/>
          <w:sz w:val="20"/>
          <w:szCs w:val="20"/>
        </w:rPr>
        <w:t xml:space="preserve">03 </w:t>
      </w:r>
      <w:r>
        <w:rPr>
          <w:rStyle w:val="CharStyle29"/>
          <w:rFonts w:ascii="Arial" w:eastAsia="Arial" w:hAnsi="Arial" w:cs="Arial"/>
          <w:b/>
          <w:bCs/>
          <w:color w:val="FFFFFF"/>
          <w:sz w:val="16"/>
          <w:szCs w:val="16"/>
        </w:rPr>
        <w:t xml:space="preserve">Reevaluate </w:t>
      </w:r>
      <w:r>
        <w:rPr>
          <w:rStyle w:val="CharStyle29"/>
          <w:color w:val="FFFFFF"/>
        </w:rPr>
        <w:t>the restrictions of economic activities to treat domestic and foreign investors equally without prejudice to public order.</w:t>
      </w:r>
    </w:p>
    <w:p>
      <w:pPr>
        <w:pStyle w:val="Style11"/>
        <w:keepNext w:val="0"/>
        <w:keepLines w:val="0"/>
        <w:framePr w:wrap="none" w:vAnchor="page" w:hAnchor="page" w:x="845" w:y="10220"/>
        <w:widowControl w:val="0"/>
        <w:shd w:val="clear" w:color="auto" w:fill="auto"/>
        <w:bidi w:val="0"/>
        <w:spacing w:before="0" w:after="0" w:line="240" w:lineRule="auto"/>
        <w:ind w:left="0" w:right="0" w:firstLine="0"/>
        <w:jc w:val="left"/>
      </w:pPr>
      <w:r>
        <w:rPr>
          <w:rStyle w:val="CharStyle12"/>
          <w:rFonts w:ascii="Arial" w:eastAsia="Arial" w:hAnsi="Arial" w:cs="Arial"/>
          <w:b/>
          <w:bCs/>
          <w:color w:val="84BFD1"/>
          <w:sz w:val="20"/>
          <w:szCs w:val="20"/>
        </w:rPr>
        <w:t>04</w:t>
      </w:r>
    </w:p>
    <w:p>
      <w:pPr>
        <w:pStyle w:val="Style28"/>
        <w:keepNext w:val="0"/>
        <w:keepLines w:val="0"/>
        <w:framePr w:w="10464" w:h="734" w:hRule="exact" w:wrap="none" w:vAnchor="page" w:hAnchor="page" w:x="845" w:y="9984"/>
        <w:widowControl w:val="0"/>
        <w:pBdr>
          <w:top w:val="single" w:sz="0" w:space="0" w:color="192540"/>
          <w:left w:val="single" w:sz="0" w:space="0" w:color="192540"/>
          <w:bottom w:val="single" w:sz="0" w:space="0" w:color="192540"/>
          <w:right w:val="single" w:sz="0" w:space="0" w:color="192540"/>
        </w:pBdr>
        <w:shd w:val="clear" w:color="auto" w:fill="192540"/>
        <w:bidi w:val="0"/>
        <w:spacing w:before="0" w:after="0" w:line="336" w:lineRule="auto"/>
        <w:ind w:left="816" w:right="5" w:firstLine="0"/>
        <w:jc w:val="both"/>
      </w:pPr>
      <w:r>
        <w:rPr>
          <w:rStyle w:val="CharStyle29"/>
          <w:rFonts w:ascii="Arial" w:eastAsia="Arial" w:hAnsi="Arial" w:cs="Arial"/>
          <w:b/>
          <w:bCs/>
          <w:color w:val="FFFFFF"/>
          <w:sz w:val="16"/>
          <w:szCs w:val="16"/>
        </w:rPr>
        <w:t xml:space="preserve">Grant of Investment Incentives: </w:t>
      </w:r>
      <w:r>
        <w:rPr>
          <w:rStyle w:val="CharStyle29"/>
          <w:color w:val="FFFFFF"/>
        </w:rPr>
        <w:t>Attracting domestic and foreign investments by way of granting incentives</w:t>
        <w:br/>
        <w:t>according to specific objective and pre-announced eligibility and evaluation standards.</w:t>
      </w:r>
    </w:p>
    <w:p>
      <w:pPr>
        <w:pStyle w:val="Style28"/>
        <w:keepNext w:val="0"/>
        <w:keepLines w:val="0"/>
        <w:framePr w:w="10464" w:h="1690" w:hRule="exact" w:wrap="none" w:vAnchor="page" w:hAnchor="page" w:x="845" w:y="10935"/>
        <w:widowControl w:val="0"/>
        <w:pBdr>
          <w:top w:val="single" w:sz="0" w:space="0" w:color="192540"/>
          <w:left w:val="single" w:sz="0" w:space="0" w:color="192540"/>
          <w:bottom w:val="single" w:sz="0" w:space="0" w:color="192540"/>
          <w:right w:val="single" w:sz="0" w:space="0" w:color="192540"/>
        </w:pBdr>
        <w:shd w:val="clear" w:color="auto" w:fill="192540"/>
        <w:bidi w:val="0"/>
        <w:spacing w:before="0" w:after="0" w:line="334" w:lineRule="auto"/>
        <w:ind w:left="0" w:right="0" w:firstLine="820"/>
        <w:jc w:val="both"/>
      </w:pPr>
      <w:r>
        <w:rPr>
          <w:rStyle w:val="CharStyle29"/>
          <w:rFonts w:ascii="Arial" w:eastAsia="Arial" w:hAnsi="Arial" w:cs="Arial"/>
          <w:b/>
          <w:bCs/>
          <w:color w:val="FFFFFF"/>
          <w:sz w:val="16"/>
          <w:szCs w:val="16"/>
        </w:rPr>
        <w:t xml:space="preserve">Promoting investors’ rights: </w:t>
      </w:r>
      <w:r>
        <w:rPr>
          <w:rStyle w:val="CharStyle29"/>
          <w:color w:val="FFFFFF"/>
        </w:rPr>
        <w:t xml:space="preserve">Reemphasize investor basic rights, such as protection from expropriation without fair compensation, fair and equitable treatment, protection of intellectual property and confidential commercial </w:t>
      </w:r>
      <w:r>
        <w:rPr>
          <w:rStyle w:val="CharStyle29"/>
          <w:rFonts w:ascii="Arial" w:eastAsia="Arial" w:hAnsi="Arial" w:cs="Arial"/>
          <w:b/>
          <w:bCs/>
          <w:color w:val="84BFD1"/>
          <w:sz w:val="20"/>
          <w:szCs w:val="20"/>
        </w:rPr>
        <w:t xml:space="preserve">05 </w:t>
      </w:r>
      <w:r>
        <w:rPr>
          <w:rStyle w:val="CharStyle29"/>
          <w:color w:val="FFFFFF"/>
        </w:rPr>
        <w:t>information, freedom to manage his investment and make legal disposal thereof, freedom to transfer his funds inside and outside the Kingdom without delay, facilitating his administrative procedures, and providing statistical information and data.</w:t>
      </w:r>
    </w:p>
    <w:p>
      <w:pPr>
        <w:pStyle w:val="Style11"/>
        <w:keepNext w:val="0"/>
        <w:keepLines w:val="0"/>
        <w:framePr w:wrap="none" w:vAnchor="page" w:hAnchor="page" w:x="845" w:y="13085"/>
        <w:widowControl w:val="0"/>
        <w:shd w:val="clear" w:color="auto" w:fill="auto"/>
        <w:bidi w:val="0"/>
        <w:spacing w:before="0" w:after="0" w:line="240" w:lineRule="auto"/>
        <w:ind w:left="0" w:right="0" w:firstLine="0"/>
        <w:jc w:val="left"/>
      </w:pPr>
      <w:r>
        <w:rPr>
          <w:rStyle w:val="CharStyle12"/>
          <w:rFonts w:ascii="Arial" w:eastAsia="Arial" w:hAnsi="Arial" w:cs="Arial"/>
          <w:b/>
          <w:bCs/>
          <w:color w:val="84BFD1"/>
          <w:sz w:val="20"/>
          <w:szCs w:val="20"/>
        </w:rPr>
        <w:t>06</w:t>
      </w:r>
    </w:p>
    <w:p>
      <w:pPr>
        <w:pStyle w:val="Style11"/>
        <w:keepNext w:val="0"/>
        <w:keepLines w:val="0"/>
        <w:framePr w:wrap="none" w:vAnchor="page" w:hAnchor="page" w:x="845" w:y="14021"/>
        <w:widowControl w:val="0"/>
        <w:shd w:val="clear" w:color="auto" w:fill="auto"/>
        <w:bidi w:val="0"/>
        <w:spacing w:before="0" w:after="0" w:line="240" w:lineRule="auto"/>
        <w:ind w:left="0" w:right="0" w:firstLine="0"/>
        <w:jc w:val="left"/>
      </w:pPr>
      <w:r>
        <w:rPr>
          <w:rStyle w:val="CharStyle12"/>
          <w:rFonts w:ascii="Arial" w:eastAsia="Arial" w:hAnsi="Arial" w:cs="Arial"/>
          <w:b/>
          <w:bCs/>
          <w:color w:val="84BFD1"/>
          <w:sz w:val="20"/>
          <w:szCs w:val="20"/>
        </w:rPr>
        <w:t>07</w:t>
      </w:r>
    </w:p>
    <w:p>
      <w:pPr>
        <w:pStyle w:val="Style28"/>
        <w:keepNext w:val="0"/>
        <w:keepLines w:val="0"/>
        <w:framePr w:w="10464" w:h="734" w:hRule="exact" w:wrap="none" w:vAnchor="page" w:hAnchor="page" w:x="845" w:y="12845"/>
        <w:widowControl w:val="0"/>
        <w:pBdr>
          <w:top w:val="single" w:sz="0" w:space="0" w:color="192540"/>
          <w:left w:val="single" w:sz="0" w:space="0" w:color="192540"/>
          <w:bottom w:val="single" w:sz="0" w:space="0" w:color="192540"/>
          <w:right w:val="single" w:sz="0" w:space="0" w:color="192540"/>
        </w:pBdr>
        <w:shd w:val="clear" w:color="auto" w:fill="192540"/>
        <w:bidi w:val="0"/>
        <w:spacing w:before="0" w:after="0" w:line="336" w:lineRule="auto"/>
        <w:ind w:left="821" w:right="0" w:firstLine="0"/>
        <w:jc w:val="both"/>
      </w:pPr>
      <w:r>
        <w:rPr>
          <w:rStyle w:val="CharStyle29"/>
          <w:rFonts w:ascii="Arial" w:eastAsia="Arial" w:hAnsi="Arial" w:cs="Arial"/>
          <w:b/>
          <w:bCs/>
          <w:color w:val="FFFFFF"/>
          <w:sz w:val="16"/>
          <w:szCs w:val="16"/>
        </w:rPr>
        <w:t>Fair competition</w:t>
      </w:r>
      <w:r>
        <w:rPr>
          <w:rStyle w:val="CharStyle29"/>
          <w:color w:val="FFFFFF"/>
        </w:rPr>
        <w:t>: Enhance the principle of fair competition principle by way of ensuring the public sector</w:t>
        <w:br/>
        <w:t>non-competition to the private sector.</w:t>
      </w:r>
    </w:p>
    <w:p>
      <w:pPr>
        <w:pStyle w:val="Style28"/>
        <w:keepNext w:val="0"/>
        <w:keepLines w:val="0"/>
        <w:framePr w:w="10464" w:h="725" w:hRule="exact" w:wrap="none" w:vAnchor="page" w:hAnchor="page" w:x="845" w:y="13752"/>
        <w:widowControl w:val="0"/>
        <w:pBdr>
          <w:top w:val="single" w:sz="0" w:space="0" w:color="192540"/>
          <w:left w:val="single" w:sz="0" w:space="0" w:color="192540"/>
          <w:bottom w:val="single" w:sz="0" w:space="0" w:color="192540"/>
          <w:right w:val="single" w:sz="0" w:space="0" w:color="192540"/>
        </w:pBdr>
        <w:shd w:val="clear" w:color="auto" w:fill="192540"/>
        <w:bidi w:val="0"/>
        <w:spacing w:before="0" w:after="0" w:line="331" w:lineRule="auto"/>
        <w:ind w:left="806" w:right="15" w:firstLine="0"/>
        <w:jc w:val="both"/>
      </w:pPr>
      <w:r>
        <w:rPr>
          <w:rStyle w:val="CharStyle29"/>
          <w:rFonts w:ascii="Arial" w:eastAsia="Arial" w:hAnsi="Arial" w:cs="Arial"/>
          <w:b/>
          <w:bCs/>
          <w:color w:val="FFFFFF"/>
          <w:sz w:val="16"/>
          <w:szCs w:val="16"/>
        </w:rPr>
        <w:t xml:space="preserve">Means of effective dispute resolution: </w:t>
      </w:r>
      <w:r>
        <w:rPr>
          <w:rStyle w:val="CharStyle29"/>
          <w:color w:val="FFFFFF"/>
        </w:rPr>
        <w:t>The right to seek arbitration, mediation and reconciliation in addition</w:t>
        <w:br/>
        <w:t>to the right to seek recourse at competent courts.</w:t>
      </w:r>
    </w:p>
    <w:p>
      <w:pPr>
        <w:pStyle w:val="Style28"/>
        <w:keepNext w:val="0"/>
        <w:keepLines w:val="0"/>
        <w:framePr w:w="10464" w:h="1056" w:hRule="exact" w:wrap="none" w:vAnchor="page" w:hAnchor="page" w:x="845" w:y="14794"/>
        <w:widowControl w:val="0"/>
        <w:pBdr>
          <w:top w:val="single" w:sz="0" w:space="0" w:color="192540"/>
          <w:left w:val="single" w:sz="0" w:space="0" w:color="192540"/>
          <w:bottom w:val="single" w:sz="0" w:space="0" w:color="192540"/>
          <w:right w:val="single" w:sz="0" w:space="0" w:color="192540"/>
        </w:pBdr>
        <w:shd w:val="clear" w:color="auto" w:fill="192540"/>
        <w:bidi w:val="0"/>
        <w:spacing w:before="0" w:after="0" w:line="336" w:lineRule="auto"/>
        <w:ind w:left="0" w:right="0" w:firstLine="820"/>
        <w:jc w:val="both"/>
      </w:pPr>
      <w:r>
        <w:rPr>
          <w:rStyle w:val="CharStyle29"/>
          <w:rFonts w:ascii="Arial" w:eastAsia="Arial" w:hAnsi="Arial" w:cs="Arial"/>
          <w:b/>
          <w:bCs/>
          <w:color w:val="FFFFFF"/>
          <w:sz w:val="16"/>
          <w:szCs w:val="16"/>
        </w:rPr>
        <w:t xml:space="preserve">Streamline procedures and enhance investment governance: </w:t>
      </w:r>
      <w:r>
        <w:rPr>
          <w:rStyle w:val="CharStyle29"/>
          <w:color w:val="FFFFFF"/>
        </w:rPr>
        <w:t xml:space="preserve">Comprehensive Service Center provides </w:t>
      </w:r>
      <w:r>
        <w:rPr>
          <w:rStyle w:val="CharStyle29"/>
          <w:rFonts w:ascii="Arial" w:eastAsia="Arial" w:hAnsi="Arial" w:cs="Arial"/>
          <w:b/>
          <w:bCs/>
          <w:color w:val="84BFD1"/>
          <w:sz w:val="20"/>
          <w:szCs w:val="20"/>
        </w:rPr>
        <w:t xml:space="preserve">08 </w:t>
      </w:r>
      <w:r>
        <w:rPr>
          <w:rStyle w:val="CharStyle29"/>
          <w:color w:val="FFFFFF"/>
        </w:rPr>
        <w:t>the necessary facilities to streamline government transactions related procedures, including such help and assistance necessary to streamline flow of investments.</w:t>
      </w:r>
    </w:p>
    <w:p>
      <w:pPr>
        <w:pStyle w:val="Style31"/>
        <w:keepNext w:val="0"/>
        <w:keepLines w:val="0"/>
        <w:framePr w:w="3250" w:h="595" w:hRule="exact" w:wrap="none" w:vAnchor="page" w:hAnchor="page" w:x="1022" w:y="16076"/>
        <w:widowControl w:val="0"/>
        <w:pBdr>
          <w:top w:val="single" w:sz="0" w:space="0" w:color="414642"/>
          <w:left w:val="single" w:sz="0" w:space="0" w:color="414642"/>
          <w:bottom w:val="single" w:sz="0" w:space="0" w:color="414642"/>
          <w:right w:val="single" w:sz="0" w:space="0" w:color="414642"/>
        </w:pBdr>
        <w:shd w:val="clear" w:color="auto" w:fill="414642"/>
        <w:bidi w:val="0"/>
        <w:spacing w:before="0" w:after="40"/>
        <w:ind w:left="0" w:right="0" w:firstLine="0"/>
        <w:jc w:val="left"/>
      </w:pPr>
      <w:r>
        <w:rPr>
          <w:rStyle w:val="CharStyle32"/>
          <w:b/>
          <w:bCs/>
          <w:color w:val="FFFFFF"/>
          <w:sz w:val="22"/>
          <w:szCs w:val="22"/>
        </w:rPr>
        <w:t xml:space="preserve">3 </w:t>
      </w:r>
      <w:r>
        <w:rPr>
          <w:rStyle w:val="CharStyle32"/>
          <w:b/>
          <w:bCs/>
        </w:rPr>
        <w:t>Executive summary Profile</w:t>
      </w:r>
    </w:p>
    <w:p>
      <w:pPr>
        <w:pStyle w:val="Style31"/>
        <w:keepNext w:val="0"/>
        <w:keepLines w:val="0"/>
        <w:framePr w:w="3250" w:h="595" w:hRule="exact" w:wrap="none" w:vAnchor="page" w:hAnchor="page" w:x="1022" w:y="16076"/>
        <w:widowControl w:val="0"/>
        <w:pBdr>
          <w:top w:val="single" w:sz="0" w:space="0" w:color="414642"/>
          <w:left w:val="single" w:sz="0" w:space="0" w:color="414642"/>
          <w:bottom w:val="single" w:sz="0" w:space="0" w:color="414642"/>
          <w:right w:val="single" w:sz="0" w:space="0" w:color="414642"/>
        </w:pBdr>
        <w:shd w:val="clear" w:color="auto" w:fill="414642"/>
        <w:bidi w:val="0"/>
        <w:spacing w:before="0" w:after="0"/>
        <w:ind w:left="0" w:right="0" w:firstLine="720"/>
        <w:jc w:val="left"/>
        <w:rPr>
          <w:sz w:val="20"/>
          <w:szCs w:val="20"/>
        </w:rPr>
      </w:pPr>
      <w:r>
        <w:rPr>
          <w:rStyle w:val="CharStyle32"/>
          <w:b/>
          <w:bCs/>
          <w:smallCaps/>
          <w:sz w:val="20"/>
          <w:szCs w:val="20"/>
        </w:rPr>
        <w:t xml:space="preserve">for </w:t>
      </w:r>
      <w:r>
        <w:rPr>
          <w:rStyle w:val="CharStyle32"/>
          <w:b/>
          <w:bCs/>
          <w:smallCaps/>
          <w:color w:val="FFFFFF"/>
          <w:sz w:val="20"/>
          <w:szCs w:val="20"/>
        </w:rPr>
        <w:t>The Investment Law</w:t>
      </w:r>
    </w:p>
    <w:p>
      <w:pPr>
        <w:widowControl w:val="0"/>
        <w:spacing w:line="1" w:lineRule="exact"/>
        <w:sectPr>
          <w:footnotePr>
            <w:pos w:val="pageBottom"/>
            <w:numFmt w:val="decimal"/>
            <w:numRestart w:val="continuous"/>
          </w:footnotePr>
          <w:pgSz w:w="12142" w:h="17375"/>
          <w:pgMar w:top="360" w:right="360" w:bottom="418" w:left="360" w:header="0" w:footer="3" w:gutter="0"/>
          <w:cols w:space="720"/>
          <w:noEndnote/>
          <w:rtlGutter w:val="0"/>
          <w:docGrid w:linePitch="360"/>
        </w:sectPr>
      </w:pPr>
      <w:r>
        <w:drawing>
          <wp:anchor distT="0" distB="0" distL="0" distR="0" simplePos="0" relativeHeight="62914693" behindDoc="1" locked="0" layoutInCell="1" allowOverlap="1">
            <wp:simplePos x="0" y="0"/>
            <wp:positionH relativeFrom="page">
              <wp:posOffset>2124075</wp:posOffset>
            </wp:positionH>
            <wp:positionV relativeFrom="page">
              <wp:posOffset>377825</wp:posOffset>
            </wp:positionV>
            <wp:extent cx="5498465" cy="3602990"/>
            <wp:wrapNone/>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1"/>
                    <a:stretch/>
                  </pic:blipFill>
                  <pic:spPr>
                    <a:xfrm>
                      <a:ext cx="5498465" cy="3602990"/>
                    </a:xfrm>
                    <a:prstGeom prst="rect"/>
                  </pic:spPr>
                </pic:pic>
              </a:graphicData>
            </a:graphic>
          </wp:anchor>
        </w:drawing>
      </w: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10170" cy="11033125"/>
                <wp:wrapNone/>
                <wp:docPr id="9" name="Shape 9"/>
                <a:graphic xmlns:a="http://schemas.openxmlformats.org/drawingml/2006/main">
                  <a:graphicData uri="http://schemas.microsoft.com/office/word/2010/wordprocessingShape">
                    <wps:wsp>
                      <wps:cNvSpPr>
                        <a:spLocks noMove="1" noResize="1" noRot="1"/>
                      </wps:cNvSpPr>
                      <wps:spPr>
                        <a:xfrm>
                          <a:ext cx="7710170" cy="11033125"/>
                        </a:xfrm>
                        <a:prstGeom prst="rect"/>
                        <a:solidFill>
                          <a:srgbClr val="405373"/>
                        </a:solidFill>
                      </wps:spPr>
                      <wps:bodyPr/>
                    </wps:wsp>
                  </a:graphicData>
                </a:graphic>
              </wp:anchor>
            </w:drawing>
          </mc:Choice>
          <mc:Fallback>
            <w:pict>
              <v:rect style="position:absolute;margin-left:0;margin-top:0;width:607.10000000000002pt;height:868.75pt;z-index:-251658240;mso-position-horizontal-relative:page;mso-position-vertical-relative:page;z-index:-251658748" fillcolor="#405373" stroked="f"/>
            </w:pict>
          </mc:Fallback>
        </mc:AlternateContent>
      </w:r>
    </w:p>
    <w:p>
      <w:pPr>
        <w:pStyle w:val="Style43"/>
        <w:keepNext w:val="0"/>
        <w:keepLines w:val="0"/>
        <w:framePr w:w="4896" w:h="1032" w:hRule="exact" w:wrap="none" w:vAnchor="page" w:hAnchor="page" w:x="1085" w:y="2813"/>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line="240" w:lineRule="auto"/>
        <w:ind w:left="0" w:right="0" w:firstLine="0"/>
        <w:jc w:val="both"/>
      </w:pPr>
      <w:bookmarkStart w:id="2" w:name="bookmark2"/>
      <w:r>
        <w:rPr>
          <w:rStyle w:val="CharStyle44"/>
          <w:b/>
          <w:bCs/>
        </w:rPr>
        <w:t>The Investment Law is the most important initiative of the National Investment Strategy</w:t>
      </w:r>
      <w:bookmarkEnd w:id="2"/>
    </w:p>
    <w:p>
      <w:pPr>
        <w:framePr w:wrap="none" w:vAnchor="page" w:hAnchor="page" w:x="8866" w:y="3053"/>
        <w:widowControl w:val="0"/>
        <w:rPr>
          <w:sz w:val="2"/>
          <w:szCs w:val="2"/>
        </w:rPr>
      </w:pPr>
      <w:r>
        <w:drawing>
          <wp:inline>
            <wp:extent cx="1243330" cy="59118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stretch/>
                  </pic:blipFill>
                  <pic:spPr>
                    <a:xfrm>
                      <a:ext cx="1243330" cy="591185"/>
                    </a:xfrm>
                    <a:prstGeom prst="rect"/>
                  </pic:spPr>
                </pic:pic>
              </a:graphicData>
            </a:graphic>
          </wp:inline>
        </w:drawing>
      </w:r>
    </w:p>
    <w:p>
      <w:pPr>
        <w:pStyle w:val="Style45"/>
        <w:keepNext w:val="0"/>
        <w:keepLines w:val="0"/>
        <w:framePr w:w="10430" w:h="1536" w:hRule="exact" w:wrap="none" w:vAnchor="page" w:hAnchor="page" w:x="811" w:y="4445"/>
        <w:widowControl w:val="0"/>
        <w:pBdr>
          <w:top w:val="single" w:sz="0" w:space="0" w:color="1B2441"/>
          <w:left w:val="single" w:sz="0" w:space="31" w:color="1B2441"/>
          <w:bottom w:val="single" w:sz="0" w:space="0" w:color="1B2441"/>
          <w:right w:val="single" w:sz="0" w:space="31" w:color="1B2441"/>
        </w:pBdr>
        <w:shd w:val="clear" w:color="auto" w:fill="1B2441"/>
        <w:bidi w:val="0"/>
        <w:spacing w:before="0" w:after="0" w:line="329" w:lineRule="auto"/>
        <w:ind w:left="0" w:right="0" w:firstLine="0"/>
        <w:jc w:val="both"/>
      </w:pPr>
      <w:r>
        <w:rPr>
          <w:rStyle w:val="CharStyle46"/>
          <w:b/>
          <w:bCs/>
          <w:color w:val="84BFD1"/>
        </w:rPr>
        <w:t>This Law aims to develop and enhance the competitiveness of the investment environment in the Kingdom, contribute to economic development, and create job opportunities by providing an attractive investment climate, in accordance with relevant laws; this shall include the following:</w:t>
      </w:r>
    </w:p>
    <w:p>
      <w:pPr>
        <w:pStyle w:val="Style14"/>
        <w:keepNext w:val="0"/>
        <w:keepLines w:val="0"/>
        <w:framePr w:wrap="none" w:vAnchor="page" w:hAnchor="page" w:x="1118" w:y="7100"/>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line="240" w:lineRule="auto"/>
        <w:ind w:left="0" w:right="0" w:firstLine="0"/>
        <w:jc w:val="left"/>
      </w:pPr>
      <w:r>
        <w:rPr>
          <w:rStyle w:val="CharStyle15"/>
          <w:b/>
          <w:bCs/>
          <w:color w:val="84BFD1"/>
        </w:rPr>
        <w:t>01</w:t>
      </w:r>
    </w:p>
    <w:p>
      <w:pPr>
        <w:pStyle w:val="Style14"/>
        <w:keepNext w:val="0"/>
        <w:keepLines w:val="0"/>
        <w:framePr w:w="7483" w:h="850" w:hRule="exact" w:wrap="none" w:vAnchor="page" w:hAnchor="page" w:x="2707" w:y="6831"/>
        <w:widowControl w:val="0"/>
        <w:pBdr>
          <w:top w:val="single" w:sz="4" w:space="0" w:color="1B2B42"/>
          <w:left w:val="single" w:sz="4" w:space="31" w:color="1B2B42"/>
          <w:bottom w:val="single" w:sz="4" w:space="0" w:color="1B2B42"/>
          <w:right w:val="single" w:sz="4" w:space="31" w:color="1B2B42"/>
        </w:pBdr>
        <w:shd w:val="clear" w:color="auto" w:fill="1B2B42"/>
        <w:bidi w:val="0"/>
        <w:spacing w:before="0" w:after="0"/>
        <w:ind w:left="0" w:right="0" w:firstLine="0"/>
        <w:jc w:val="left"/>
      </w:pPr>
      <w:r>
        <w:rPr>
          <w:rStyle w:val="CharStyle15"/>
          <w:color w:val="FFFFFF"/>
        </w:rPr>
        <w:t>Facilitating the establishment of investments, ownership of assets therein, and the exit therefrom or liquidation thereof.</w:t>
      </w:r>
    </w:p>
    <w:p>
      <w:pPr>
        <w:pStyle w:val="Style14"/>
        <w:keepNext w:val="0"/>
        <w:keepLines w:val="0"/>
        <w:framePr w:wrap="none" w:vAnchor="page" w:hAnchor="page" w:x="1118" w:y="8540"/>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line="240" w:lineRule="auto"/>
        <w:ind w:left="0" w:right="0" w:firstLine="0"/>
        <w:jc w:val="left"/>
      </w:pPr>
      <w:r>
        <w:rPr>
          <w:rStyle w:val="CharStyle15"/>
          <w:b/>
          <w:bCs/>
          <w:color w:val="84BFD1"/>
        </w:rPr>
        <w:t>02</w:t>
      </w:r>
    </w:p>
    <w:p>
      <w:pPr>
        <w:pStyle w:val="Style14"/>
        <w:keepNext w:val="0"/>
        <w:keepLines w:val="0"/>
        <w:framePr w:wrap="none" w:vAnchor="page" w:hAnchor="page" w:x="2794" w:y="8434"/>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line="240" w:lineRule="auto"/>
        <w:ind w:left="0" w:right="0" w:firstLine="0"/>
        <w:jc w:val="left"/>
      </w:pPr>
      <w:r>
        <w:rPr>
          <w:rStyle w:val="CharStyle15"/>
          <w:color w:val="FFFFFF"/>
        </w:rPr>
        <w:t>Reemphasizing and promoting the rights of investors.</w:t>
      </w:r>
    </w:p>
    <w:p>
      <w:pPr>
        <w:pStyle w:val="Style14"/>
        <w:keepNext w:val="0"/>
        <w:keepLines w:val="0"/>
        <w:framePr w:wrap="none" w:vAnchor="page" w:hAnchor="page" w:x="1118" w:y="9946"/>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line="240" w:lineRule="auto"/>
        <w:ind w:left="0" w:right="0" w:firstLine="0"/>
        <w:jc w:val="left"/>
      </w:pPr>
      <w:r>
        <w:rPr>
          <w:rStyle w:val="CharStyle15"/>
          <w:b/>
          <w:bCs/>
          <w:color w:val="84BFD1"/>
        </w:rPr>
        <w:t>03</w:t>
      </w:r>
    </w:p>
    <w:p>
      <w:pPr>
        <w:pStyle w:val="Style14"/>
        <w:keepNext w:val="0"/>
        <w:keepLines w:val="0"/>
        <w:framePr w:w="7402" w:h="845" w:hRule="exact" w:wrap="none" w:vAnchor="page" w:hAnchor="page" w:x="2784" w:y="9653"/>
        <w:widowControl w:val="0"/>
        <w:pBdr>
          <w:top w:val="single" w:sz="4" w:space="0" w:color="1B2B42"/>
          <w:left w:val="single" w:sz="4" w:space="31" w:color="1B2B42"/>
          <w:bottom w:val="single" w:sz="4" w:space="0" w:color="1B2B42"/>
          <w:right w:val="single" w:sz="4" w:space="31" w:color="1B2B42"/>
        </w:pBdr>
        <w:shd w:val="clear" w:color="auto" w:fill="1B2B42"/>
        <w:bidi w:val="0"/>
        <w:spacing w:before="0" w:after="0"/>
        <w:ind w:left="0" w:right="0" w:firstLine="0"/>
        <w:jc w:val="left"/>
      </w:pPr>
      <w:r>
        <w:rPr>
          <w:rStyle w:val="CharStyle15"/>
          <w:color w:val="FFFFFF"/>
        </w:rPr>
        <w:t>Guaranteeing equal procedural treatment for local and foreign investors under similar circumstances.</w:t>
      </w:r>
    </w:p>
    <w:p>
      <w:pPr>
        <w:pStyle w:val="Style14"/>
        <w:keepNext w:val="0"/>
        <w:keepLines w:val="0"/>
        <w:framePr w:wrap="none" w:vAnchor="page" w:hAnchor="page" w:x="1118" w:y="11376"/>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line="240" w:lineRule="auto"/>
        <w:ind w:left="0" w:right="0" w:firstLine="0"/>
        <w:jc w:val="left"/>
      </w:pPr>
      <w:r>
        <w:rPr>
          <w:rStyle w:val="CharStyle15"/>
          <w:b/>
          <w:bCs/>
          <w:color w:val="84BFD1"/>
        </w:rPr>
        <w:t>04</w:t>
      </w:r>
    </w:p>
    <w:p>
      <w:pPr>
        <w:pStyle w:val="Style14"/>
        <w:keepNext w:val="0"/>
        <w:keepLines w:val="0"/>
        <w:framePr w:w="7406" w:h="850" w:hRule="exact" w:wrap="none" w:vAnchor="page" w:hAnchor="page" w:x="2784" w:y="11108"/>
        <w:widowControl w:val="0"/>
        <w:pBdr>
          <w:top w:val="single" w:sz="4" w:space="0" w:color="1B2B42"/>
          <w:left w:val="single" w:sz="4" w:space="31" w:color="1B2B42"/>
          <w:bottom w:val="single" w:sz="4" w:space="0" w:color="1B2B42"/>
          <w:right w:val="single" w:sz="4" w:space="31" w:color="1B2B42"/>
        </w:pBdr>
        <w:shd w:val="clear" w:color="auto" w:fill="1B2B42"/>
        <w:bidi w:val="0"/>
        <w:spacing w:before="0" w:after="0"/>
        <w:ind w:left="0" w:right="0" w:firstLine="0"/>
        <w:jc w:val="left"/>
      </w:pPr>
      <w:r>
        <w:rPr>
          <w:rStyle w:val="CharStyle15"/>
          <w:color w:val="FFFFFF"/>
        </w:rPr>
        <w:t>Ensuring transparent, efficient, and fair procedures for investors and their investments.</w:t>
      </w:r>
    </w:p>
    <w:p>
      <w:pPr>
        <w:pStyle w:val="Style14"/>
        <w:keepNext w:val="0"/>
        <w:keepLines w:val="0"/>
        <w:framePr w:wrap="none" w:vAnchor="page" w:hAnchor="page" w:x="1118" w:y="12797"/>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line="240" w:lineRule="auto"/>
        <w:ind w:left="0" w:right="0" w:firstLine="0"/>
        <w:jc w:val="left"/>
      </w:pPr>
      <w:r>
        <w:rPr>
          <w:rStyle w:val="CharStyle15"/>
          <w:b/>
          <w:bCs/>
          <w:color w:val="84BFD1"/>
        </w:rPr>
        <w:t>05</w:t>
      </w:r>
    </w:p>
    <w:p>
      <w:pPr>
        <w:pStyle w:val="Style14"/>
        <w:keepNext w:val="0"/>
        <w:keepLines w:val="0"/>
        <w:framePr w:w="7406" w:h="850" w:hRule="exact" w:wrap="none" w:vAnchor="page" w:hAnchor="page" w:x="2717" w:y="12341"/>
        <w:widowControl w:val="0"/>
        <w:pBdr>
          <w:top w:val="single" w:sz="4" w:space="0" w:color="1B2B42"/>
          <w:left w:val="single" w:sz="4" w:space="31" w:color="1B2B42"/>
          <w:bottom w:val="single" w:sz="4" w:space="0" w:color="1B2B42"/>
          <w:right w:val="single" w:sz="4" w:space="31" w:color="1B2B42"/>
        </w:pBdr>
        <w:shd w:val="clear" w:color="auto" w:fill="1B2B42"/>
        <w:bidi w:val="0"/>
        <w:spacing w:before="0" w:after="0"/>
        <w:ind w:left="0" w:right="0" w:firstLine="0"/>
        <w:jc w:val="left"/>
      </w:pPr>
      <w:r>
        <w:rPr>
          <w:rStyle w:val="CharStyle15"/>
          <w:color w:val="FFFFFF"/>
        </w:rPr>
        <w:t>Promoting the principle of competitive neutrality and fairness and ensuring equal opportunities in investments.</w:t>
      </w:r>
    </w:p>
    <w:p>
      <w:pPr>
        <w:framePr w:wrap="none" w:vAnchor="page" w:hAnchor="page" w:x="1056" w:y="14276"/>
        <w:widowControl w:val="0"/>
        <w:rPr>
          <w:sz w:val="2"/>
          <w:szCs w:val="2"/>
        </w:rPr>
      </w:pPr>
      <w:r>
        <w:drawing>
          <wp:inline>
            <wp:extent cx="524510" cy="52451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stretch/>
                  </pic:blipFill>
                  <pic:spPr>
                    <a:xfrm>
                      <a:ext cx="524510" cy="524510"/>
                    </a:xfrm>
                    <a:prstGeom prst="rect"/>
                  </pic:spPr>
                </pic:pic>
              </a:graphicData>
            </a:graphic>
          </wp:inline>
        </w:drawing>
      </w:r>
    </w:p>
    <w:p>
      <w:pPr>
        <w:pStyle w:val="Style28"/>
        <w:keepNext w:val="0"/>
        <w:keepLines w:val="0"/>
        <w:framePr w:w="8362" w:h="1949" w:hRule="exact" w:wrap="none" w:vAnchor="page" w:hAnchor="page" w:x="2870" w:y="13892"/>
        <w:widowControl w:val="0"/>
        <w:pBdr>
          <w:top w:val="single" w:sz="0" w:space="0" w:color="1B2432"/>
          <w:left w:val="single" w:sz="0" w:space="31" w:color="1B2432"/>
          <w:bottom w:val="single" w:sz="0" w:space="0" w:color="1B2432"/>
          <w:right w:val="single" w:sz="0" w:space="31" w:color="1B2432"/>
        </w:pBdr>
        <w:shd w:val="clear" w:color="auto" w:fill="1B2432"/>
        <w:bidi w:val="0"/>
        <w:spacing w:before="0" w:after="0" w:line="336" w:lineRule="auto"/>
        <w:ind w:left="0" w:right="0" w:firstLine="0"/>
        <w:jc w:val="both"/>
      </w:pPr>
      <w:r>
        <w:rPr>
          <w:rStyle w:val="CharStyle29"/>
          <w:b/>
          <w:bCs/>
          <w:color w:val="84BFD1"/>
          <w:sz w:val="20"/>
          <w:szCs w:val="20"/>
        </w:rPr>
        <w:t>Thus, the achievement of these objectives described above requires the development of a comprehensive and objective law that is aligned with the legislative framework of the investment system and related regulations domestically and internationally, as well as to keep pace with recent international trends and practices and the movement of emerging markets at the regional and international levels regarding the treatment of investments.</w:t>
      </w:r>
    </w:p>
    <w:p>
      <w:pPr>
        <w:pStyle w:val="Style31"/>
        <w:keepNext w:val="0"/>
        <w:keepLines w:val="0"/>
        <w:framePr w:w="3254" w:h="595" w:hRule="exact" w:wrap="none" w:vAnchor="page" w:hAnchor="page" w:x="1018" w:y="16076"/>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40"/>
        <w:ind w:left="0" w:right="0" w:firstLine="0"/>
        <w:jc w:val="left"/>
      </w:pPr>
      <w:r>
        <w:rPr>
          <w:rStyle w:val="CharStyle32"/>
          <w:b/>
          <w:bCs/>
          <w:color w:val="FFFFFF"/>
          <w:sz w:val="22"/>
          <w:szCs w:val="22"/>
        </w:rPr>
        <w:t xml:space="preserve">4 </w:t>
      </w:r>
      <w:r>
        <w:rPr>
          <w:rStyle w:val="CharStyle32"/>
          <w:b/>
          <w:bCs/>
        </w:rPr>
        <w:t>Executive summary Profile</w:t>
      </w:r>
    </w:p>
    <w:p>
      <w:pPr>
        <w:pStyle w:val="Style31"/>
        <w:keepNext w:val="0"/>
        <w:keepLines w:val="0"/>
        <w:framePr w:w="3254" w:h="595" w:hRule="exact" w:wrap="none" w:vAnchor="page" w:hAnchor="page" w:x="1018" w:y="16076"/>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ind w:left="0" w:right="0" w:firstLine="720"/>
        <w:jc w:val="left"/>
        <w:rPr>
          <w:sz w:val="20"/>
          <w:szCs w:val="20"/>
        </w:rPr>
      </w:pPr>
      <w:r>
        <w:rPr>
          <w:rStyle w:val="CharStyle32"/>
          <w:b/>
          <w:bCs/>
          <w:smallCaps/>
          <w:sz w:val="20"/>
          <w:szCs w:val="20"/>
        </w:rPr>
        <w:t xml:space="preserve">for </w:t>
      </w:r>
      <w:r>
        <w:rPr>
          <w:rStyle w:val="CharStyle32"/>
          <w:b/>
          <w:bCs/>
          <w:smallCaps/>
          <w:color w:val="FFFFFF"/>
          <w:sz w:val="20"/>
          <w:szCs w:val="20"/>
        </w:rPr>
        <w:t>The Investment Law</w:t>
      </w:r>
    </w:p>
    <w:p>
      <w:pPr>
        <w:widowControl w:val="0"/>
        <w:spacing w:line="1" w:lineRule="exact"/>
        <w:sectPr>
          <w:footnotePr>
            <w:pos w:val="pageBottom"/>
            <w:numFmt w:val="decimal"/>
            <w:numRestart w:val="continuous"/>
          </w:footnotePr>
          <w:pgSz w:w="12142" w:h="17375"/>
          <w:pgMar w:top="360" w:right="360" w:bottom="418"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10170" cy="11033125"/>
                <wp:wrapNone/>
                <wp:docPr id="12" name="Shape 12"/>
                <a:graphic xmlns:a="http://schemas.openxmlformats.org/drawingml/2006/main">
                  <a:graphicData uri="http://schemas.microsoft.com/office/word/2010/wordprocessingShape">
                    <wps:wsp>
                      <wps:cNvSpPr>
                        <a:spLocks noMove="1" noResize="1" noRot="1"/>
                      </wps:cNvSpPr>
                      <wps:spPr>
                        <a:xfrm>
                          <a:ext cx="7710170" cy="11033125"/>
                        </a:xfrm>
                        <a:prstGeom prst="rect"/>
                        <a:solidFill>
                          <a:srgbClr val="1B2B42"/>
                        </a:solidFill>
                      </wps:spPr>
                      <wps:bodyPr/>
                    </wps:wsp>
                  </a:graphicData>
                </a:graphic>
              </wp:anchor>
            </w:drawing>
          </mc:Choice>
          <mc:Fallback>
            <w:pict>
              <v:rect style="position:absolute;margin-left:0;margin-top:0;width:607.10000000000002pt;height:868.75pt;z-index:-251658240;mso-position-horizontal-relative:page;mso-position-vertical-relative:page;z-index:-251658747" fillcolor="#1B2B42" stroked="f"/>
            </w:pict>
          </mc:Fallback>
        </mc:AlternateContent>
      </w:r>
    </w:p>
    <w:p>
      <w:pPr>
        <w:framePr w:wrap="none" w:vAnchor="page" w:hAnchor="page" w:x="293" w:y="269"/>
        <w:widowControl w:val="0"/>
        <w:rPr>
          <w:sz w:val="2"/>
          <w:szCs w:val="2"/>
        </w:rPr>
      </w:pPr>
      <w:r>
        <w:drawing>
          <wp:inline>
            <wp:extent cx="1548130" cy="719455"/>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stretch/>
                  </pic:blipFill>
                  <pic:spPr>
                    <a:xfrm>
                      <a:ext cx="1548130" cy="719455"/>
                    </a:xfrm>
                    <a:prstGeom prst="rect"/>
                  </pic:spPr>
                </pic:pic>
              </a:graphicData>
            </a:graphic>
          </wp:inline>
        </w:drawing>
      </w:r>
    </w:p>
    <w:p>
      <w:pPr>
        <w:framePr w:wrap="none" w:vAnchor="page" w:hAnchor="page" w:x="2731" w:y="269"/>
        <w:widowControl w:val="0"/>
      </w:pPr>
    </w:p>
    <w:p>
      <w:pPr>
        <w:framePr w:wrap="none" w:vAnchor="page" w:hAnchor="page" w:x="5074" w:y="269"/>
        <w:widowControl w:val="0"/>
        <w:rPr>
          <w:sz w:val="2"/>
          <w:szCs w:val="2"/>
        </w:rPr>
      </w:pPr>
      <w:r>
        <w:drawing>
          <wp:inline>
            <wp:extent cx="560705" cy="131699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stretch/>
                  </pic:blipFill>
                  <pic:spPr>
                    <a:xfrm>
                      <a:ext cx="560705" cy="1316990"/>
                    </a:xfrm>
                    <a:prstGeom prst="rect"/>
                  </pic:spPr>
                </pic:pic>
              </a:graphicData>
            </a:graphic>
          </wp:inline>
        </w:drawing>
      </w:r>
    </w:p>
    <w:p>
      <w:pPr>
        <w:framePr w:wrap="none" w:vAnchor="page" w:hAnchor="page" w:x="5957" w:y="269"/>
        <w:widowControl w:val="0"/>
        <w:rPr>
          <w:sz w:val="2"/>
          <w:szCs w:val="2"/>
        </w:rPr>
      </w:pPr>
      <w:r>
        <w:drawing>
          <wp:inline>
            <wp:extent cx="633730" cy="156083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stretch/>
                  </pic:blipFill>
                  <pic:spPr>
                    <a:xfrm>
                      <a:ext cx="633730" cy="1560830"/>
                    </a:xfrm>
                    <a:prstGeom prst="rect"/>
                  </pic:spPr>
                </pic:pic>
              </a:graphicData>
            </a:graphic>
          </wp:inline>
        </w:drawing>
      </w:r>
    </w:p>
    <w:p>
      <w:pPr>
        <w:framePr w:wrap="none" w:vAnchor="page" w:hAnchor="page" w:x="3605" w:y="3936"/>
        <w:widowControl w:val="0"/>
        <w:rPr>
          <w:sz w:val="2"/>
          <w:szCs w:val="2"/>
        </w:rPr>
      </w:pPr>
      <w:r>
        <w:drawing>
          <wp:inline>
            <wp:extent cx="646430" cy="518160"/>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stretch/>
                  </pic:blipFill>
                  <pic:spPr>
                    <a:xfrm>
                      <a:ext cx="646430" cy="518160"/>
                    </a:xfrm>
                    <a:prstGeom prst="rect"/>
                  </pic:spPr>
                </pic:pic>
              </a:graphicData>
            </a:graphic>
          </wp:inline>
        </w:drawing>
      </w:r>
    </w:p>
    <w:p>
      <w:pPr>
        <w:framePr w:wrap="none" w:vAnchor="page" w:hAnchor="page" w:x="4958" w:y="2727"/>
        <w:widowControl w:val="0"/>
        <w:rPr>
          <w:sz w:val="2"/>
          <w:szCs w:val="2"/>
        </w:rPr>
      </w:pPr>
      <w:r>
        <w:drawing>
          <wp:inline>
            <wp:extent cx="1268095" cy="926465"/>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pic:blipFill>
                  <pic:spPr>
                    <a:xfrm>
                      <a:ext cx="1268095" cy="926465"/>
                    </a:xfrm>
                    <a:prstGeom prst="rect"/>
                  </pic:spPr>
                </pic:pic>
              </a:graphicData>
            </a:graphic>
          </wp:inline>
        </w:drawing>
      </w:r>
    </w:p>
    <w:p>
      <w:pPr>
        <w:framePr w:wrap="none" w:vAnchor="page" w:hAnchor="page" w:x="6950" w:y="269"/>
        <w:widowControl w:val="0"/>
        <w:rPr>
          <w:sz w:val="2"/>
          <w:szCs w:val="2"/>
        </w:rPr>
      </w:pPr>
      <w:r>
        <w:drawing>
          <wp:inline>
            <wp:extent cx="975360" cy="2487295"/>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a:stretch/>
                  </pic:blipFill>
                  <pic:spPr>
                    <a:xfrm>
                      <a:ext cx="975360" cy="2487295"/>
                    </a:xfrm>
                    <a:prstGeom prst="rect"/>
                  </pic:spPr>
                </pic:pic>
              </a:graphicData>
            </a:graphic>
          </wp:inline>
        </w:drawing>
      </w:r>
    </w:p>
    <w:p>
      <w:pPr>
        <w:framePr w:wrap="none" w:vAnchor="page" w:hAnchor="page" w:x="6235" w:y="4186"/>
        <w:widowControl w:val="0"/>
        <w:rPr>
          <w:sz w:val="2"/>
          <w:szCs w:val="2"/>
        </w:rPr>
      </w:pPr>
      <w:r>
        <w:drawing>
          <wp:inline>
            <wp:extent cx="1426210" cy="38989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a:stretch/>
                  </pic:blipFill>
                  <pic:spPr>
                    <a:xfrm>
                      <a:ext cx="1426210" cy="389890"/>
                    </a:xfrm>
                    <a:prstGeom prst="rect"/>
                  </pic:spPr>
                </pic:pic>
              </a:graphicData>
            </a:graphic>
          </wp:inline>
        </w:drawing>
      </w:r>
    </w:p>
    <w:p>
      <w:pPr>
        <w:framePr w:wrap="none" w:vAnchor="page" w:hAnchor="page" w:x="7219" w:y="4800"/>
        <w:widowControl w:val="0"/>
        <w:rPr>
          <w:sz w:val="2"/>
          <w:szCs w:val="2"/>
        </w:rPr>
      </w:pPr>
      <w:r>
        <w:drawing>
          <wp:inline>
            <wp:extent cx="804545" cy="231775"/>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stretch/>
                  </pic:blipFill>
                  <pic:spPr>
                    <a:xfrm>
                      <a:ext cx="804545" cy="231775"/>
                    </a:xfrm>
                    <a:prstGeom prst="rect"/>
                  </pic:spPr>
                </pic:pic>
              </a:graphicData>
            </a:graphic>
          </wp:inline>
        </w:drawing>
      </w:r>
    </w:p>
    <w:p>
      <w:pPr>
        <w:framePr w:wrap="none" w:vAnchor="page" w:hAnchor="page" w:x="8482" w:y="269"/>
        <w:widowControl w:val="0"/>
        <w:rPr>
          <w:sz w:val="2"/>
          <w:szCs w:val="2"/>
        </w:rPr>
      </w:pPr>
      <w:r>
        <w:drawing>
          <wp:inline>
            <wp:extent cx="719455" cy="310896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a:stretch/>
                  </pic:blipFill>
                  <pic:spPr>
                    <a:xfrm>
                      <a:ext cx="719455" cy="3108960"/>
                    </a:xfrm>
                    <a:prstGeom prst="rect"/>
                  </pic:spPr>
                </pic:pic>
              </a:graphicData>
            </a:graphic>
          </wp:inline>
        </w:drawing>
      </w:r>
    </w:p>
    <w:p>
      <w:pPr>
        <w:pStyle w:val="Style49"/>
        <w:keepNext w:val="0"/>
        <w:keepLines w:val="0"/>
        <w:framePr w:wrap="none" w:vAnchor="page" w:hAnchor="page" w:x="1478" w:y="5928"/>
        <w:widowControl w:val="0"/>
        <w:pBdr>
          <w:top w:val="single" w:sz="0" w:space="0" w:color="305F63"/>
          <w:left w:val="single" w:sz="0" w:space="0" w:color="305F63"/>
          <w:bottom w:val="single" w:sz="0" w:space="0" w:color="305F63"/>
          <w:right w:val="single" w:sz="0" w:space="0" w:color="305F63"/>
        </w:pBdr>
        <w:shd w:val="clear" w:color="auto" w:fill="305F63"/>
        <w:bidi w:val="0"/>
        <w:spacing w:before="0" w:after="0" w:line="240" w:lineRule="auto"/>
        <w:ind w:left="0" w:right="43" w:firstLine="0"/>
        <w:jc w:val="left"/>
      </w:pPr>
      <w:bookmarkStart w:id="4" w:name="bookmark4"/>
      <w:r>
        <w:rPr>
          <w:rStyle w:val="CharStyle50"/>
          <w:b/>
          <w:bCs/>
        </w:rPr>
        <w:t>The main elements of the law:</w:t>
      </w:r>
      <w:bookmarkEnd w:id="4"/>
    </w:p>
    <w:p>
      <w:pPr>
        <w:pStyle w:val="Style11"/>
        <w:keepNext w:val="0"/>
        <w:keepLines w:val="0"/>
        <w:framePr w:wrap="none" w:vAnchor="page" w:hAnchor="page" w:x="1507" w:y="7018"/>
        <w:widowControl w:val="0"/>
        <w:shd w:val="clear" w:color="auto" w:fill="auto"/>
        <w:bidi w:val="0"/>
        <w:spacing w:before="0" w:after="0" w:line="240" w:lineRule="auto"/>
        <w:ind w:left="0" w:right="0" w:firstLine="0"/>
        <w:jc w:val="left"/>
      </w:pPr>
      <w:r>
        <w:rPr>
          <w:rStyle w:val="CharStyle12"/>
          <w:rFonts w:ascii="Arial" w:eastAsia="Arial" w:hAnsi="Arial" w:cs="Arial"/>
          <w:b/>
          <w:bCs/>
          <w:color w:val="84BFD1"/>
          <w:sz w:val="20"/>
          <w:szCs w:val="20"/>
        </w:rPr>
        <w:t>01</w:t>
      </w:r>
    </w:p>
    <w:p>
      <w:pPr>
        <w:pStyle w:val="Style51"/>
        <w:keepNext w:val="0"/>
        <w:keepLines w:val="0"/>
        <w:framePr w:wrap="none" w:vAnchor="page" w:hAnchor="page" w:x="2429" w:y="6941"/>
        <w:widowControl w:val="0"/>
        <w:shd w:val="clear" w:color="auto" w:fill="auto"/>
        <w:bidi w:val="0"/>
        <w:spacing w:before="0" w:after="0" w:line="240" w:lineRule="auto"/>
        <w:ind w:left="0" w:right="0" w:firstLine="0"/>
        <w:jc w:val="left"/>
      </w:pPr>
      <w:bookmarkStart w:id="6" w:name="bookmark6"/>
      <w:r>
        <w:rPr>
          <w:rStyle w:val="CharStyle52"/>
          <w:b/>
          <w:bCs/>
        </w:rPr>
        <w:t>General Provisions:</w:t>
      </w:r>
      <w:bookmarkEnd w:id="6"/>
    </w:p>
    <w:p>
      <w:pPr>
        <w:pStyle w:val="Style28"/>
        <w:keepNext w:val="0"/>
        <w:keepLines w:val="0"/>
        <w:framePr w:w="2155" w:h="634" w:hRule="exact" w:wrap="none" w:vAnchor="page" w:hAnchor="page" w:x="2434" w:y="7277"/>
        <w:widowControl w:val="0"/>
        <w:numPr>
          <w:ilvl w:val="0"/>
          <w:numId w:val="1"/>
        </w:numPr>
        <w:pBdr>
          <w:top w:val="single" w:sz="0" w:space="0" w:color="1B2B42"/>
          <w:left w:val="single" w:sz="0" w:space="0" w:color="1B2B42"/>
          <w:bottom w:val="single" w:sz="0" w:space="0" w:color="1B2B42"/>
          <w:right w:val="single" w:sz="0" w:space="0" w:color="1B2B42"/>
        </w:pBdr>
        <w:shd w:val="clear" w:color="auto" w:fill="1B2B42"/>
        <w:tabs>
          <w:tab w:pos="226" w:val="left"/>
        </w:tabs>
        <w:bidi w:val="0"/>
        <w:spacing w:before="0" w:after="0" w:line="240" w:lineRule="auto"/>
        <w:ind w:left="0" w:right="0" w:firstLine="0"/>
        <w:jc w:val="left"/>
      </w:pPr>
      <w:r>
        <w:rPr>
          <w:rStyle w:val="CharStyle29"/>
          <w:color w:val="FFFFFF"/>
        </w:rPr>
        <w:t>Definitions.</w:t>
      </w:r>
    </w:p>
    <w:p>
      <w:pPr>
        <w:pStyle w:val="Style28"/>
        <w:keepNext w:val="0"/>
        <w:keepLines w:val="0"/>
        <w:framePr w:w="2155" w:h="634" w:hRule="exact" w:wrap="none" w:vAnchor="page" w:hAnchor="page" w:x="2434" w:y="7277"/>
        <w:widowControl w:val="0"/>
        <w:numPr>
          <w:ilvl w:val="0"/>
          <w:numId w:val="1"/>
        </w:numPr>
        <w:pBdr>
          <w:top w:val="single" w:sz="0" w:space="0" w:color="1B2B42"/>
          <w:left w:val="single" w:sz="0" w:space="0" w:color="1B2B42"/>
          <w:bottom w:val="single" w:sz="0" w:space="0" w:color="1B2B42"/>
          <w:right w:val="single" w:sz="0" w:space="0" w:color="1B2B42"/>
        </w:pBdr>
        <w:shd w:val="clear" w:color="auto" w:fill="1B2B42"/>
        <w:tabs>
          <w:tab w:pos="226" w:val="left"/>
        </w:tabs>
        <w:bidi w:val="0"/>
        <w:spacing w:before="0" w:after="0" w:line="240" w:lineRule="auto"/>
        <w:ind w:left="0" w:right="0" w:firstLine="0"/>
        <w:jc w:val="left"/>
      </w:pPr>
      <w:r>
        <w:rPr>
          <w:rStyle w:val="CharStyle29"/>
          <w:color w:val="FFFFFF"/>
        </w:rPr>
        <w:t>Objective of the Law.</w:t>
      </w:r>
    </w:p>
    <w:p>
      <w:pPr>
        <w:pStyle w:val="Style51"/>
        <w:keepNext w:val="0"/>
        <w:keepLines w:val="0"/>
        <w:framePr w:w="11904" w:h="1459" w:hRule="exact" w:wrap="none" w:vAnchor="page" w:hAnchor="page" w:x="120" w:y="8098"/>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40" w:line="240" w:lineRule="auto"/>
        <w:ind w:left="1400" w:right="0" w:firstLine="0"/>
        <w:jc w:val="both"/>
      </w:pPr>
      <w:bookmarkStart w:id="8" w:name="bookmark8"/>
      <w:r>
        <w:rPr>
          <w:rStyle w:val="CharStyle52"/>
          <w:rFonts w:ascii="Arial" w:eastAsia="Arial" w:hAnsi="Arial" w:cs="Arial"/>
          <w:b/>
          <w:bCs/>
          <w:color w:val="84BFD1"/>
          <w:sz w:val="17"/>
          <w:szCs w:val="17"/>
          <w:vertAlign w:val="superscript"/>
        </w:rPr>
        <w:t>02</w:t>
      </w:r>
      <w:r>
        <w:rPr>
          <w:rStyle w:val="CharStyle52"/>
          <w:rFonts w:ascii="Arial" w:eastAsia="Arial" w:hAnsi="Arial" w:cs="Arial"/>
          <w:b/>
          <w:bCs/>
          <w:color w:val="84BFD1"/>
          <w:sz w:val="17"/>
          <w:szCs w:val="17"/>
        </w:rPr>
        <w:t xml:space="preserve"> </w:t>
      </w:r>
      <w:r>
        <w:rPr>
          <w:rStyle w:val="CharStyle52"/>
          <w:b/>
          <w:bCs/>
        </w:rPr>
        <w:t>Rights, benef</w:t>
      </w:r>
      <w:r>
        <w:rPr>
          <w:rStyle w:val="CharStyle52"/>
          <w:b/>
          <w:bCs/>
          <w:color w:val="84BFD1"/>
        </w:rPr>
        <w:t>i</w:t>
      </w:r>
      <w:r>
        <w:rPr>
          <w:rStyle w:val="CharStyle52"/>
          <w:b/>
          <w:bCs/>
        </w:rPr>
        <w:t>ts and obligations:</w:t>
      </w:r>
      <w:bookmarkEnd w:id="8"/>
    </w:p>
    <w:p>
      <w:pPr>
        <w:pStyle w:val="Style28"/>
        <w:keepNext w:val="0"/>
        <w:keepLines w:val="0"/>
        <w:framePr w:w="11904" w:h="1459" w:hRule="exact" w:wrap="none" w:vAnchor="page" w:hAnchor="page" w:x="120" w:y="8098"/>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0" w:line="240" w:lineRule="auto"/>
        <w:ind w:left="2320" w:right="0" w:firstLine="0"/>
        <w:jc w:val="left"/>
      </w:pPr>
      <w:r>
        <w:rPr>
          <w:rStyle w:val="CharStyle29"/>
          <w:color w:val="FFFFFF"/>
        </w:rPr>
        <w:t>An investor has the right to invest in any sector or activity available for investment.</w:t>
      </w:r>
    </w:p>
    <w:p>
      <w:pPr>
        <w:pStyle w:val="Style28"/>
        <w:keepNext w:val="0"/>
        <w:keepLines w:val="0"/>
        <w:framePr w:w="11904" w:h="1459" w:hRule="exact" w:wrap="none" w:vAnchor="page" w:hAnchor="page" w:x="120" w:y="8098"/>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0" w:line="240" w:lineRule="auto"/>
        <w:ind w:left="2540" w:right="0" w:hanging="220"/>
        <w:jc w:val="left"/>
      </w:pPr>
      <w:r>
        <w:rPr>
          <w:rStyle w:val="CharStyle29"/>
          <w:color w:val="FFFFFF"/>
        </w:rPr>
        <w:t>Highlighting the investors’ rights, such as protection from expropriation without fair compensation, fair and equitable treatment, and other essential rights.</w:t>
      </w:r>
    </w:p>
    <w:p>
      <w:pPr>
        <w:pStyle w:val="Style28"/>
        <w:keepNext w:val="0"/>
        <w:keepLines w:val="0"/>
        <w:framePr w:w="11904" w:h="1459" w:hRule="exact" w:wrap="none" w:vAnchor="page" w:hAnchor="page" w:x="120" w:y="8098"/>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0" w:line="240" w:lineRule="auto"/>
        <w:ind w:left="2320" w:right="0" w:firstLine="0"/>
        <w:jc w:val="left"/>
      </w:pPr>
      <w:r>
        <w:rPr>
          <w:rStyle w:val="CharStyle29"/>
          <w:color w:val="FFFFFF"/>
        </w:rPr>
        <w:t>Governance and grant of incentives according to objective and fair eligibility criteria.</w:t>
      </w:r>
    </w:p>
    <w:p>
      <w:pPr>
        <w:pStyle w:val="Style51"/>
        <w:keepNext w:val="0"/>
        <w:keepLines w:val="0"/>
        <w:framePr w:w="11904" w:h="2554" w:hRule="exact" w:wrap="none" w:vAnchor="page" w:hAnchor="page" w:x="120" w:y="9778"/>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40" w:line="240" w:lineRule="auto"/>
        <w:ind w:left="1400" w:right="0" w:firstLine="0"/>
        <w:jc w:val="left"/>
      </w:pPr>
      <w:bookmarkStart w:id="10" w:name="bookmark10"/>
      <w:r>
        <w:rPr>
          <w:rStyle w:val="CharStyle52"/>
          <w:rFonts w:ascii="Arial" w:eastAsia="Arial" w:hAnsi="Arial" w:cs="Arial"/>
          <w:b/>
          <w:bCs/>
          <w:color w:val="84BFD1"/>
          <w:sz w:val="20"/>
          <w:szCs w:val="20"/>
          <w:vertAlign w:val="subscript"/>
        </w:rPr>
        <w:t>03</w:t>
      </w:r>
      <w:r>
        <w:rPr>
          <w:rStyle w:val="CharStyle52"/>
          <w:rFonts w:ascii="Arial" w:eastAsia="Arial" w:hAnsi="Arial" w:cs="Arial"/>
          <w:b/>
          <w:bCs/>
          <w:color w:val="84BFD1"/>
          <w:sz w:val="20"/>
          <w:szCs w:val="20"/>
        </w:rPr>
        <w:t xml:space="preserve"> </w:t>
      </w:r>
      <w:r>
        <w:rPr>
          <w:rStyle w:val="CharStyle52"/>
          <w:b/>
          <w:bCs/>
        </w:rPr>
        <w:t>Investment requirements:</w:t>
      </w:r>
      <w:bookmarkEnd w:id="10"/>
    </w:p>
    <w:p>
      <w:pPr>
        <w:pStyle w:val="Style28"/>
        <w:keepNext w:val="0"/>
        <w:keepLines w:val="0"/>
        <w:framePr w:w="11904" w:h="2554" w:hRule="exact" w:wrap="none" w:vAnchor="page" w:hAnchor="page" w:x="120" w:y="9778"/>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40"/>
        <w:ind w:left="2320" w:right="0" w:firstLine="0"/>
        <w:jc w:val="left"/>
      </w:pPr>
      <w:r>
        <w:rPr>
          <w:rStyle w:val="CharStyle29"/>
          <w:color w:val="FFFFFF"/>
        </w:rPr>
        <w:t>Provisions related to National Register of Investors and mandatory</w:t>
      </w:r>
      <w:r>
        <w:rPr>
          <w:rStyle w:val="CharStyle29"/>
          <w:color w:val="FFFFFF"/>
          <w:sz w:val="19"/>
          <w:szCs w:val="19"/>
        </w:rPr>
        <w:t xml:space="preserve">، </w:t>
      </w:r>
      <w:r>
        <w:rPr>
          <w:rStyle w:val="CharStyle29"/>
          <w:color w:val="FFFFFF"/>
        </w:rPr>
        <w:t>registration of foreign investors.</w:t>
      </w:r>
    </w:p>
    <w:p>
      <w:pPr>
        <w:pStyle w:val="Style28"/>
        <w:keepNext w:val="0"/>
        <w:keepLines w:val="0"/>
        <w:framePr w:w="11904" w:h="2554" w:hRule="exact" w:wrap="none" w:vAnchor="page" w:hAnchor="page" w:x="120" w:y="9778"/>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300"/>
        <w:ind w:left="2320" w:right="0" w:firstLine="0"/>
        <w:jc w:val="left"/>
      </w:pPr>
      <w:r>
        <w:rPr>
          <w:rStyle w:val="CharStyle29"/>
          <w:color w:val="FFFFFF"/>
        </w:rPr>
        <w:t>A foreign investor may submit an application to invest in an excluded activity and MISA has the right to prevent any such foreign investment for purposes related to national security.</w:t>
      </w:r>
    </w:p>
    <w:p>
      <w:pPr>
        <w:pStyle w:val="Style51"/>
        <w:keepNext w:val="0"/>
        <w:keepLines w:val="0"/>
        <w:framePr w:w="11904" w:h="2554" w:hRule="exact" w:wrap="none" w:vAnchor="page" w:hAnchor="page" w:x="120" w:y="9778"/>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40" w:line="240" w:lineRule="auto"/>
        <w:ind w:left="1400" w:right="0" w:firstLine="0"/>
        <w:jc w:val="left"/>
      </w:pPr>
      <w:bookmarkStart w:id="12" w:name="bookmark12"/>
      <w:r>
        <w:rPr>
          <w:rStyle w:val="CharStyle52"/>
          <w:rFonts w:ascii="Arial" w:eastAsia="Arial" w:hAnsi="Arial" w:cs="Arial"/>
          <w:b/>
          <w:bCs/>
          <w:color w:val="84BFD1"/>
          <w:sz w:val="17"/>
          <w:szCs w:val="17"/>
          <w:vertAlign w:val="superscript"/>
        </w:rPr>
        <w:t>04</w:t>
      </w:r>
      <w:r>
        <w:rPr>
          <w:rStyle w:val="CharStyle52"/>
          <w:rFonts w:ascii="Arial" w:eastAsia="Arial" w:hAnsi="Arial" w:cs="Arial"/>
          <w:b/>
          <w:bCs/>
          <w:color w:val="84BFD1"/>
          <w:sz w:val="17"/>
          <w:szCs w:val="17"/>
        </w:rPr>
        <w:t xml:space="preserve"> </w:t>
      </w:r>
      <w:r>
        <w:rPr>
          <w:rStyle w:val="CharStyle52"/>
          <w:b/>
          <w:bCs/>
        </w:rPr>
        <w:t>Alternate Dispute Resolution:</w:t>
      </w:r>
      <w:bookmarkEnd w:id="12"/>
    </w:p>
    <w:p>
      <w:pPr>
        <w:pStyle w:val="Style28"/>
        <w:keepNext w:val="0"/>
        <w:keepLines w:val="0"/>
        <w:framePr w:w="11904" w:h="2554" w:hRule="exact" w:wrap="none" w:vAnchor="page" w:hAnchor="page" w:x="120" w:y="9778"/>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0" w:line="240" w:lineRule="auto"/>
        <w:ind w:left="2540" w:right="0" w:hanging="220"/>
        <w:jc w:val="left"/>
      </w:pPr>
      <w:r>
        <w:rPr>
          <w:rStyle w:val="CharStyle29"/>
          <w:color w:val="FFFFFF"/>
        </w:rPr>
        <w:t>The right of the investor who is a party to any dispute to apply to the competent court, arbitration, or other alternate dispute resolution avenue.</w:t>
      </w:r>
    </w:p>
    <w:p>
      <w:pPr>
        <w:pStyle w:val="Style51"/>
        <w:keepNext w:val="0"/>
        <w:keepLines w:val="0"/>
        <w:framePr w:w="11904" w:h="1258" w:hRule="exact" w:wrap="none" w:vAnchor="page" w:hAnchor="page" w:x="120" w:y="12644"/>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40" w:line="240" w:lineRule="auto"/>
        <w:ind w:left="1400" w:right="0" w:firstLine="0"/>
        <w:jc w:val="left"/>
      </w:pPr>
      <w:bookmarkStart w:id="14" w:name="bookmark14"/>
      <w:r>
        <w:rPr>
          <w:rStyle w:val="CharStyle52"/>
          <w:rFonts w:ascii="Arial" w:eastAsia="Arial" w:hAnsi="Arial" w:cs="Arial"/>
          <w:b/>
          <w:bCs/>
          <w:color w:val="84BFD1"/>
          <w:sz w:val="20"/>
          <w:szCs w:val="20"/>
        </w:rPr>
        <w:t xml:space="preserve">05 </w:t>
      </w:r>
      <w:r>
        <w:rPr>
          <w:rStyle w:val="CharStyle52"/>
          <w:b/>
          <w:bCs/>
        </w:rPr>
        <w:t>Penalties and Methods of Grievance:</w:t>
      </w:r>
      <w:bookmarkEnd w:id="14"/>
    </w:p>
    <w:p>
      <w:pPr>
        <w:pStyle w:val="Style28"/>
        <w:keepNext w:val="0"/>
        <w:keepLines w:val="0"/>
        <w:framePr w:w="11904" w:h="1258" w:hRule="exact" w:wrap="none" w:vAnchor="page" w:hAnchor="page" w:x="120" w:y="12644"/>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0" w:line="240" w:lineRule="auto"/>
        <w:ind w:left="2540" w:right="0" w:hanging="220"/>
        <w:jc w:val="left"/>
      </w:pPr>
      <w:r>
        <w:rPr>
          <w:rStyle w:val="CharStyle29"/>
          <w:color w:val="FFFFFF"/>
        </w:rPr>
        <w:t>Penalties imposed on the investor when he violates the provisions of the Draft Law and fails to eliminate the violation.</w:t>
      </w:r>
    </w:p>
    <w:p>
      <w:pPr>
        <w:pStyle w:val="Style28"/>
        <w:keepNext w:val="0"/>
        <w:keepLines w:val="0"/>
        <w:framePr w:w="11904" w:h="1258" w:hRule="exact" w:wrap="none" w:vAnchor="page" w:hAnchor="page" w:x="120" w:y="12644"/>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0" w:line="240" w:lineRule="auto"/>
        <w:ind w:left="2320" w:right="0" w:firstLine="0"/>
        <w:jc w:val="left"/>
      </w:pPr>
      <w:r>
        <w:rPr>
          <w:rStyle w:val="CharStyle29"/>
          <w:color w:val="FFFFFF"/>
        </w:rPr>
        <w:t>Filing grievances against MISA decisions before the competent court.</w:t>
      </w:r>
    </w:p>
    <w:p>
      <w:pPr>
        <w:pStyle w:val="Style51"/>
        <w:keepNext w:val="0"/>
        <w:keepLines w:val="0"/>
        <w:framePr w:w="11904" w:h="1786" w:hRule="exact" w:wrap="none" w:vAnchor="page" w:hAnchor="page" w:x="120" w:y="14194"/>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100" w:line="240" w:lineRule="auto"/>
        <w:ind w:left="1400" w:right="0" w:firstLine="0"/>
        <w:jc w:val="left"/>
      </w:pPr>
      <w:bookmarkStart w:id="16" w:name="bookmark16"/>
      <w:r>
        <w:rPr>
          <w:rStyle w:val="CharStyle52"/>
          <w:rFonts w:ascii="Arial" w:eastAsia="Arial" w:hAnsi="Arial" w:cs="Arial"/>
          <w:b/>
          <w:bCs/>
          <w:color w:val="84BFD1"/>
          <w:sz w:val="20"/>
          <w:szCs w:val="20"/>
        </w:rPr>
        <w:t xml:space="preserve">06 </w:t>
      </w:r>
      <w:r>
        <w:rPr>
          <w:rStyle w:val="CharStyle52"/>
          <w:b/>
          <w:bCs/>
        </w:rPr>
        <w:t>International obligations, special economic zones and closing provisions.</w:t>
      </w:r>
      <w:bookmarkEnd w:id="16"/>
    </w:p>
    <w:p>
      <w:pPr>
        <w:pStyle w:val="Style28"/>
        <w:keepNext w:val="0"/>
        <w:keepLines w:val="0"/>
        <w:framePr w:w="11904" w:h="1786" w:hRule="exact" w:wrap="none" w:vAnchor="page" w:hAnchor="page" w:x="120" w:y="14194"/>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0" w:line="240" w:lineRule="auto"/>
        <w:ind w:left="2540" w:right="0" w:hanging="220"/>
        <w:jc w:val="left"/>
      </w:pPr>
      <w:r>
        <w:rPr>
          <w:rStyle w:val="CharStyle29"/>
          <w:color w:val="FFFFFF"/>
        </w:rPr>
        <w:t>The provisions of the Law shall not prejudice any of the Kingdom›s obligations under applicable international conventions, to which the Kingdom is a party.</w:t>
      </w:r>
    </w:p>
    <w:p>
      <w:pPr>
        <w:pStyle w:val="Style28"/>
        <w:keepNext w:val="0"/>
        <w:keepLines w:val="0"/>
        <w:framePr w:w="11904" w:h="1786" w:hRule="exact" w:wrap="none" w:vAnchor="page" w:hAnchor="page" w:x="120" w:y="14194"/>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0" w:line="240" w:lineRule="auto"/>
        <w:ind w:left="2540" w:right="0" w:hanging="220"/>
        <w:jc w:val="left"/>
      </w:pPr>
      <w:r>
        <w:rPr>
          <w:rStyle w:val="CharStyle29"/>
          <w:color w:val="FFFFFF"/>
        </w:rPr>
        <w:t>The provisions of the Law shall not prejudice the special laws and regulations applicable to specific economic activities or special economic zones in the Kingdom.</w:t>
      </w:r>
    </w:p>
    <w:p>
      <w:pPr>
        <w:pStyle w:val="Style28"/>
        <w:keepNext w:val="0"/>
        <w:keepLines w:val="0"/>
        <w:framePr w:w="11904" w:h="1786" w:hRule="exact" w:wrap="none" w:vAnchor="page" w:hAnchor="page" w:x="120" w:y="14194"/>
        <w:widowControl w:val="0"/>
        <w:numPr>
          <w:ilvl w:val="0"/>
          <w:numId w:val="3"/>
        </w:numPr>
        <w:pBdr>
          <w:top w:val="single" w:sz="0" w:space="0" w:color="1B2B42"/>
          <w:left w:val="single" w:sz="0" w:space="0" w:color="1B2B42"/>
          <w:bottom w:val="single" w:sz="0" w:space="0" w:color="1B2B42"/>
          <w:right w:val="single" w:sz="0" w:space="0" w:color="1B2B42"/>
        </w:pBdr>
        <w:shd w:val="clear" w:color="auto" w:fill="1B2B42"/>
        <w:tabs>
          <w:tab w:pos="2592" w:val="left"/>
        </w:tabs>
        <w:bidi w:val="0"/>
        <w:spacing w:before="0" w:after="0" w:line="240" w:lineRule="auto"/>
        <w:ind w:left="2320" w:right="0" w:firstLine="0"/>
        <w:jc w:val="both"/>
      </w:pPr>
      <w:r>
        <w:rPr>
          <w:rStyle w:val="CharStyle29"/>
          <w:color w:val="FFFFFF"/>
        </w:rPr>
        <w:t>Entry to force of the Law.</w:t>
      </w:r>
    </w:p>
    <w:p>
      <w:pPr>
        <w:pStyle w:val="Style31"/>
        <w:keepNext w:val="0"/>
        <w:keepLines w:val="0"/>
        <w:framePr w:w="3245" w:h="595" w:hRule="exact" w:wrap="none" w:vAnchor="page" w:hAnchor="page" w:x="1027" w:y="16076"/>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40"/>
        <w:ind w:left="0" w:right="0" w:firstLine="0"/>
        <w:jc w:val="right"/>
      </w:pPr>
      <w:r>
        <w:rPr>
          <w:rStyle w:val="CharStyle32"/>
          <w:b/>
          <w:bCs/>
          <w:color w:val="FFFFFF"/>
          <w:sz w:val="22"/>
          <w:szCs w:val="22"/>
        </w:rPr>
        <w:t xml:space="preserve">5 </w:t>
      </w:r>
      <w:r>
        <w:rPr>
          <w:rStyle w:val="CharStyle32"/>
          <w:b/>
          <w:bCs/>
        </w:rPr>
        <w:t>Executive summary Profile</w:t>
      </w:r>
    </w:p>
    <w:p>
      <w:pPr>
        <w:pStyle w:val="Style31"/>
        <w:keepNext w:val="0"/>
        <w:keepLines w:val="0"/>
        <w:framePr w:w="3245" w:h="595" w:hRule="exact" w:wrap="none" w:vAnchor="page" w:hAnchor="page" w:x="1027" w:y="16076"/>
        <w:widowControl w:val="0"/>
        <w:pBdr>
          <w:top w:val="single" w:sz="0" w:space="0" w:color="1B2B42"/>
          <w:left w:val="single" w:sz="0" w:space="0" w:color="1B2B42"/>
          <w:bottom w:val="single" w:sz="0" w:space="0" w:color="1B2B42"/>
          <w:right w:val="single" w:sz="0" w:space="0" w:color="1B2B42"/>
        </w:pBdr>
        <w:shd w:val="clear" w:color="auto" w:fill="1B2B42"/>
        <w:bidi w:val="0"/>
        <w:spacing w:before="0" w:after="0"/>
        <w:ind w:left="0" w:right="0" w:firstLine="720"/>
        <w:jc w:val="left"/>
        <w:rPr>
          <w:sz w:val="20"/>
          <w:szCs w:val="20"/>
        </w:rPr>
      </w:pPr>
      <w:r>
        <w:rPr>
          <w:rStyle w:val="CharStyle32"/>
          <w:b/>
          <w:bCs/>
          <w:smallCaps/>
          <w:sz w:val="20"/>
          <w:szCs w:val="20"/>
        </w:rPr>
        <w:t xml:space="preserve">for </w:t>
      </w:r>
      <w:r>
        <w:rPr>
          <w:rStyle w:val="CharStyle32"/>
          <w:b/>
          <w:bCs/>
          <w:smallCaps/>
          <w:color w:val="FFFFFF"/>
          <w:sz w:val="20"/>
          <w:szCs w:val="20"/>
        </w:rPr>
        <w:t>The Investment Law</w:t>
      </w:r>
    </w:p>
    <w:p>
      <w:pPr>
        <w:widowControl w:val="0"/>
        <w:spacing w:line="1" w:lineRule="exact"/>
        <w:sectPr>
          <w:footnotePr>
            <w:pos w:val="pageBottom"/>
            <w:numFmt w:val="decimal"/>
            <w:numRestart w:val="continuous"/>
          </w:footnotePr>
          <w:pgSz w:w="12142" w:h="17375"/>
          <w:pgMar w:top="360" w:right="360" w:bottom="418" w:left="360" w:header="0" w:footer="3" w:gutter="0"/>
          <w:cols w:space="720"/>
          <w:noEndnote/>
          <w:rtlGutter w:val="0"/>
          <w:docGrid w:linePitch="360"/>
        </w:sectPr>
      </w:pPr>
      <w:r>
        <w:drawing>
          <wp:anchor distT="0" distB="0" distL="0" distR="0" simplePos="0" relativeHeight="62914696" behindDoc="1" locked="0" layoutInCell="1" allowOverlap="1">
            <wp:simplePos x="0" y="0"/>
            <wp:positionH relativeFrom="page">
              <wp:posOffset>6104255</wp:posOffset>
            </wp:positionH>
            <wp:positionV relativeFrom="page">
              <wp:posOffset>170180</wp:posOffset>
            </wp:positionV>
            <wp:extent cx="1530350" cy="4395470"/>
            <wp:wrapNone/>
            <wp:docPr id="22" name="Shape 22"/>
            <a:graphic xmlns:a="http://schemas.openxmlformats.org/drawingml/2006/main">
              <a:graphicData uri="http://schemas.openxmlformats.org/drawingml/2006/picture">
                <pic:pic xmlns:pic="http://schemas.openxmlformats.org/drawingml/2006/picture">
                  <pic:nvPicPr>
                    <pic:cNvPr id="23" name="Picture box 23"/>
                    <pic:cNvPicPr/>
                  </pic:nvPicPr>
                  <pic:blipFill>
                    <a:blip r:embed="rId35"/>
                    <a:stretch/>
                  </pic:blipFill>
                  <pic:spPr>
                    <a:xfrm>
                      <a:ext cx="1530350" cy="4395470"/>
                    </a:xfrm>
                    <a:prstGeom prst="rect"/>
                  </pic:spPr>
                </pic:pic>
              </a:graphicData>
            </a:graphic>
          </wp:anchor>
        </w:drawing>
      </w:r>
      <w:r>
        <w:drawing>
          <wp:anchor distT="0" distB="0" distL="0" distR="0" simplePos="0" relativeHeight="62914697" behindDoc="1" locked="0" layoutInCell="1" allowOverlap="1">
            <wp:simplePos x="0" y="0"/>
            <wp:positionH relativeFrom="page">
              <wp:posOffset>3580765</wp:posOffset>
            </wp:positionH>
            <wp:positionV relativeFrom="page">
              <wp:posOffset>3275965</wp:posOffset>
            </wp:positionV>
            <wp:extent cx="4041775" cy="1718945"/>
            <wp:wrapNone/>
            <wp:docPr id="24" name="Shape 24"/>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37"/>
                    <a:stretch/>
                  </pic:blipFill>
                  <pic:spPr>
                    <a:xfrm>
                      <a:ext cx="4041775" cy="1718945"/>
                    </a:xfrm>
                    <a:prstGeom prst="rect"/>
                  </pic:spPr>
                </pic:pic>
              </a:graphicData>
            </a:graphic>
          </wp:anchor>
        </w:drawing>
      </w:r>
    </w:p>
    <w:p>
      <w:pPr>
        <w:widowControl w:val="0"/>
        <w:spacing w:line="1" w:lineRule="exact"/>
      </w:pPr>
      <w:r/>
    </w:p>
    <w:p>
      <w:pPr>
        <w:framePr w:wrap="none" w:vAnchor="page" w:hAnchor="page" w:x="120" w:y="169"/>
        <w:widowControl w:val="0"/>
        <w:rPr>
          <w:sz w:val="2"/>
          <w:szCs w:val="2"/>
        </w:rPr>
      </w:pPr>
      <w:r>
        <w:drawing>
          <wp:inline>
            <wp:extent cx="7559040" cy="10692130"/>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9"/>
                    <a:stretch/>
                  </pic:blipFill>
                  <pic:spPr>
                    <a:xfrm>
                      <a:ext cx="7559040" cy="10692130"/>
                    </a:xfrm>
                    <a:prstGeom prst="rect"/>
                  </pic:spPr>
                </pic:pic>
              </a:graphicData>
            </a:graphic>
          </wp:inline>
        </w:drawing>
      </w:r>
    </w:p>
    <w:p>
      <w:pPr>
        <w:widowControl w:val="0"/>
        <w:spacing w:line="1" w:lineRule="exact"/>
        <w:sectPr>
          <w:footnotePr>
            <w:pos w:val="pageBottom"/>
            <w:numFmt w:val="decimal"/>
            <w:numRestart w:val="continuous"/>
          </w:footnotePr>
          <w:pgSz w:w="12142"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821" w:y="764"/>
        <w:widowControl w:val="0"/>
        <w:rPr>
          <w:sz w:val="2"/>
          <w:szCs w:val="2"/>
        </w:rPr>
      </w:pPr>
      <w:r>
        <w:drawing>
          <wp:inline>
            <wp:extent cx="1426210" cy="524510"/>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1"/>
                    <a:stretch/>
                  </pic:blipFill>
                  <pic:spPr>
                    <a:xfrm>
                      <a:ext cx="1426210" cy="524510"/>
                    </a:xfrm>
                    <a:prstGeom prst="rect"/>
                  </pic:spPr>
                </pic:pic>
              </a:graphicData>
            </a:graphic>
          </wp:inline>
        </w:drawing>
      </w:r>
    </w:p>
    <w:p>
      <w:pPr>
        <w:pStyle w:val="Style11"/>
        <w:keepNext w:val="0"/>
        <w:keepLines w:val="0"/>
        <w:framePr w:wrap="none" w:vAnchor="page" w:hAnchor="page" w:x="1147" w:y="2924"/>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line="240" w:lineRule="auto"/>
        <w:ind w:left="0" w:right="0" w:firstLine="0"/>
        <w:jc w:val="both"/>
        <w:rPr>
          <w:sz w:val="24"/>
          <w:szCs w:val="24"/>
        </w:rPr>
      </w:pPr>
      <w:r>
        <w:rPr>
          <w:rStyle w:val="CharStyle12"/>
          <w:rFonts w:ascii="Segoe UI" w:eastAsia="Segoe UI" w:hAnsi="Segoe UI" w:cs="Segoe UI"/>
          <w:b/>
          <w:bCs/>
          <w:color w:val="F7D166"/>
          <w:sz w:val="24"/>
          <w:szCs w:val="24"/>
        </w:rPr>
        <w:t>01</w:t>
      </w:r>
      <w:r>
        <w:rPr>
          <w:rStyle w:val="CharStyle12"/>
          <w:rFonts w:ascii="Segoe UI" w:eastAsia="Segoe UI" w:hAnsi="Segoe UI" w:cs="Segoe UI"/>
          <w:b/>
          <w:bCs/>
          <w:color w:val="84BFD1"/>
          <w:sz w:val="24"/>
          <w:szCs w:val="24"/>
        </w:rPr>
        <w:t>.Assessment of the current situation:</w:t>
      </w:r>
    </w:p>
    <w:p>
      <w:pPr>
        <w:pStyle w:val="Style45"/>
        <w:keepNext w:val="0"/>
        <w:keepLines w:val="0"/>
        <w:framePr w:w="9763" w:h="1109" w:hRule="exact" w:wrap="none" w:vAnchor="page" w:hAnchor="page" w:x="1147" w:y="3664"/>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ind w:right="0" w:firstLine="0"/>
        <w:jc w:val="both"/>
      </w:pPr>
      <w:r>
        <w:rPr>
          <w:rStyle w:val="CharStyle46"/>
          <w:color w:val="FFFFFF"/>
        </w:rPr>
        <w:t>The Ministry has reviewed the provisions of the foreign investment law, the provisions contained in other relevant laws and regulations, and listened to the views and proposals submitted by international organizations.</w:t>
      </w:r>
    </w:p>
    <w:p>
      <w:pPr>
        <w:pStyle w:val="Style11"/>
        <w:keepNext w:val="0"/>
        <w:keepLines w:val="0"/>
        <w:framePr w:wrap="none" w:vAnchor="page" w:hAnchor="page" w:x="1147" w:y="5243"/>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line="240" w:lineRule="auto"/>
        <w:ind w:left="5" w:right="5030" w:firstLine="0"/>
        <w:jc w:val="both"/>
        <w:rPr>
          <w:sz w:val="24"/>
          <w:szCs w:val="24"/>
        </w:rPr>
      </w:pPr>
      <w:r>
        <w:rPr>
          <w:rStyle w:val="CharStyle12"/>
          <w:rFonts w:ascii="Segoe UI" w:eastAsia="Segoe UI" w:hAnsi="Segoe UI" w:cs="Segoe UI"/>
          <w:b/>
          <w:bCs/>
          <w:color w:val="F7D166"/>
          <w:sz w:val="24"/>
          <w:szCs w:val="24"/>
        </w:rPr>
        <w:t>02.</w:t>
      </w:r>
      <w:r>
        <w:rPr>
          <w:rStyle w:val="CharStyle12"/>
          <w:rFonts w:ascii="Segoe UI" w:eastAsia="Segoe UI" w:hAnsi="Segoe UI" w:cs="Segoe UI"/>
          <w:b/>
          <w:bCs/>
          <w:color w:val="84BFD1"/>
          <w:sz w:val="24"/>
          <w:szCs w:val="24"/>
        </w:rPr>
        <w:t>Study of international practices:</w:t>
      </w:r>
    </w:p>
    <w:p>
      <w:pPr>
        <w:framePr w:wrap="none" w:vAnchor="page" w:hAnchor="page" w:x="10171" w:y="5094"/>
        <w:widowControl w:val="0"/>
      </w:pPr>
    </w:p>
    <w:p>
      <w:pPr>
        <w:pStyle w:val="Style45"/>
        <w:keepNext w:val="0"/>
        <w:keepLines w:val="0"/>
        <w:framePr w:w="9763" w:h="1747" w:hRule="exact" w:wrap="none" w:vAnchor="page" w:hAnchor="page" w:x="1147" w:y="5785"/>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ind w:right="0" w:firstLine="0"/>
        <w:jc w:val="both"/>
      </w:pPr>
      <w:r>
        <w:rPr>
          <w:rStyle w:val="CharStyle46"/>
          <w:color w:val="FFFFFF"/>
        </w:rPr>
        <w:t>The Ministry studied international and regional standard practices, such as: (Indonesia, Singapore, Germany, United Arab Emirates, Turkey, United States of America) with the aim of identifying the methodologies and practices followed in the countries benchmarked, addressing the challenges faced, and developing concepts to enhance the regulatory environment for investment.</w:t>
      </w:r>
    </w:p>
    <w:p>
      <w:pPr>
        <w:framePr w:wrap="none" w:vAnchor="page" w:hAnchor="page" w:x="2242" w:y="8665"/>
        <w:widowControl w:val="0"/>
        <w:rPr>
          <w:sz w:val="2"/>
          <w:szCs w:val="2"/>
        </w:rPr>
      </w:pPr>
      <w:r>
        <w:drawing>
          <wp:inline>
            <wp:extent cx="1597025" cy="749935"/>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3"/>
                    <a:stretch/>
                  </pic:blipFill>
                  <pic:spPr>
                    <a:xfrm>
                      <a:ext cx="1597025" cy="749935"/>
                    </a:xfrm>
                    <a:prstGeom prst="rect"/>
                  </pic:spPr>
                </pic:pic>
              </a:graphicData>
            </a:graphic>
          </wp:inline>
        </w:drawing>
      </w:r>
    </w:p>
    <w:p>
      <w:pPr>
        <w:pStyle w:val="Style59"/>
        <w:keepNext w:val="0"/>
        <w:keepLines w:val="0"/>
        <w:framePr w:wrap="none" w:vAnchor="page" w:hAnchor="page" w:x="2318" w:y="9851"/>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line="240" w:lineRule="auto"/>
        <w:ind w:left="0" w:right="0" w:firstLine="0"/>
        <w:jc w:val="left"/>
      </w:pPr>
      <w:r>
        <w:rPr>
          <w:rStyle w:val="CharStyle60"/>
        </w:rPr>
        <w:t>Indonesia Singapore</w:t>
      </w:r>
    </w:p>
    <w:p>
      <w:pPr>
        <w:framePr w:wrap="none" w:vAnchor="page" w:hAnchor="page" w:x="5160" w:y="8872"/>
        <w:widowControl w:val="0"/>
        <w:rPr>
          <w:sz w:val="2"/>
          <w:szCs w:val="2"/>
        </w:rPr>
      </w:pPr>
      <w:r>
        <w:drawing>
          <wp:inline>
            <wp:extent cx="1341120" cy="323215"/>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5"/>
                    <a:stretch/>
                  </pic:blipFill>
                  <pic:spPr>
                    <a:xfrm>
                      <a:ext cx="1341120" cy="323215"/>
                    </a:xfrm>
                    <a:prstGeom prst="rect"/>
                  </pic:spPr>
                </pic:pic>
              </a:graphicData>
            </a:graphic>
          </wp:inline>
        </w:drawing>
      </w:r>
    </w:p>
    <w:p>
      <w:pPr>
        <w:framePr w:wrap="none" w:vAnchor="page" w:hAnchor="page" w:x="8040" w:y="8670"/>
        <w:widowControl w:val="0"/>
        <w:rPr>
          <w:sz w:val="2"/>
          <w:szCs w:val="2"/>
        </w:rPr>
      </w:pPr>
      <w:r>
        <w:drawing>
          <wp:inline>
            <wp:extent cx="1225550" cy="414655"/>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7"/>
                    <a:stretch/>
                  </pic:blipFill>
                  <pic:spPr>
                    <a:xfrm>
                      <a:ext cx="1225550" cy="414655"/>
                    </a:xfrm>
                    <a:prstGeom prst="rect"/>
                  </pic:spPr>
                </pic:pic>
              </a:graphicData>
            </a:graphic>
          </wp:inline>
        </w:drawing>
      </w:r>
    </w:p>
    <w:p>
      <w:pPr>
        <w:pStyle w:val="Style45"/>
        <w:keepNext w:val="0"/>
        <w:keepLines w:val="0"/>
        <w:framePr w:w="2270" w:h="994" w:hRule="exact" w:wrap="none" w:vAnchor="page" w:hAnchor="page" w:x="5040" w:y="9851"/>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line="264" w:lineRule="auto"/>
        <w:ind w:left="0" w:right="0" w:firstLine="0"/>
        <w:jc w:val="left"/>
        <w:rPr>
          <w:sz w:val="22"/>
          <w:szCs w:val="22"/>
        </w:rPr>
      </w:pPr>
      <w:r>
        <w:rPr>
          <w:rStyle w:val="CharStyle46"/>
          <w:color w:val="84BFD1"/>
          <w:sz w:val="22"/>
          <w:szCs w:val="22"/>
        </w:rPr>
        <w:t>Germany United</w:t>
      </w:r>
    </w:p>
    <w:p>
      <w:pPr>
        <w:pStyle w:val="Style45"/>
        <w:keepNext w:val="0"/>
        <w:keepLines w:val="0"/>
        <w:framePr w:w="2270" w:h="994" w:hRule="exact" w:wrap="none" w:vAnchor="page" w:hAnchor="page" w:x="5040" w:y="9851"/>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line="264" w:lineRule="auto"/>
        <w:ind w:left="0" w:right="0" w:firstLine="0"/>
        <w:jc w:val="center"/>
        <w:rPr>
          <w:sz w:val="22"/>
          <w:szCs w:val="22"/>
        </w:rPr>
      </w:pPr>
      <w:r>
        <w:rPr>
          <w:rStyle w:val="CharStyle46"/>
          <w:color w:val="84BFD1"/>
          <w:sz w:val="22"/>
          <w:szCs w:val="22"/>
        </w:rPr>
        <w:t>Arab</w:t>
        <w:br/>
        <w:t>Emirates</w:t>
      </w:r>
    </w:p>
    <w:p>
      <w:pPr>
        <w:pStyle w:val="Style45"/>
        <w:keepNext w:val="0"/>
        <w:keepLines w:val="0"/>
        <w:framePr w:w="2150" w:h="994" w:hRule="exact" w:wrap="none" w:vAnchor="page" w:hAnchor="page" w:x="7901" w:y="9851"/>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line="264" w:lineRule="auto"/>
        <w:ind w:left="0" w:right="0" w:firstLine="0"/>
        <w:jc w:val="left"/>
        <w:rPr>
          <w:sz w:val="22"/>
          <w:szCs w:val="22"/>
        </w:rPr>
      </w:pPr>
      <w:r>
        <w:rPr>
          <w:rStyle w:val="CharStyle46"/>
          <w:color w:val="84BFD1"/>
          <w:sz w:val="22"/>
          <w:szCs w:val="22"/>
        </w:rPr>
        <w:t>Turkey United</w:t>
      </w:r>
    </w:p>
    <w:p>
      <w:pPr>
        <w:pStyle w:val="Style45"/>
        <w:keepNext w:val="0"/>
        <w:keepLines w:val="0"/>
        <w:framePr w:w="2150" w:h="994" w:hRule="exact" w:wrap="none" w:vAnchor="page" w:hAnchor="page" w:x="7901" w:y="9851"/>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line="264" w:lineRule="auto"/>
        <w:ind w:left="1200" w:right="0" w:firstLine="0"/>
        <w:jc w:val="right"/>
        <w:rPr>
          <w:sz w:val="22"/>
          <w:szCs w:val="22"/>
        </w:rPr>
      </w:pPr>
      <w:r>
        <w:rPr>
          <w:rStyle w:val="CharStyle46"/>
          <w:color w:val="84BFD1"/>
          <w:sz w:val="22"/>
          <w:szCs w:val="22"/>
        </w:rPr>
        <w:t>States of America</w:t>
      </w:r>
    </w:p>
    <w:p>
      <w:pPr>
        <w:pStyle w:val="Style45"/>
        <w:keepNext w:val="0"/>
        <w:keepLines w:val="0"/>
        <w:framePr w:w="9763" w:h="1622" w:hRule="exact" w:wrap="none" w:vAnchor="page" w:hAnchor="page" w:x="1147" w:y="11113"/>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line="329" w:lineRule="auto"/>
        <w:ind w:left="0" w:right="0" w:firstLine="0"/>
        <w:jc w:val="both"/>
      </w:pPr>
      <w:r>
        <w:rPr>
          <w:rStyle w:val="CharStyle46"/>
          <w:color w:val="84BFD1"/>
        </w:rPr>
        <w:t>Taking into account the selection of countries whose investment environment challenges are similar to the Kingdom, membership in the G20 countries, convergence in their economies, development classification and membership in international organizations that have adopted international investment standards such as:</w:t>
      </w:r>
    </w:p>
    <w:p>
      <w:pPr>
        <w:framePr w:wrap="none" w:vAnchor="page" w:hAnchor="page" w:x="1104" w:y="13000"/>
        <w:widowControl w:val="0"/>
        <w:rPr>
          <w:sz w:val="2"/>
          <w:szCs w:val="2"/>
        </w:rPr>
      </w:pPr>
      <w:r>
        <w:drawing>
          <wp:inline>
            <wp:extent cx="6205855" cy="871855"/>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9"/>
                    <a:stretch/>
                  </pic:blipFill>
                  <pic:spPr>
                    <a:xfrm>
                      <a:ext cx="6205855" cy="871855"/>
                    </a:xfrm>
                    <a:prstGeom prst="rect"/>
                  </pic:spPr>
                </pic:pic>
              </a:graphicData>
            </a:graphic>
          </wp:inline>
        </w:drawing>
      </w:r>
    </w:p>
    <w:p>
      <w:pPr>
        <w:pStyle w:val="Style11"/>
        <w:keepNext w:val="0"/>
        <w:keepLines w:val="0"/>
        <w:framePr w:w="9763" w:h="595" w:hRule="exact" w:wrap="none" w:vAnchor="page" w:hAnchor="page" w:x="1147" w:y="15985"/>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60" w:line="180" w:lineRule="auto"/>
        <w:ind w:left="389" w:right="6691" w:firstLine="0"/>
        <w:jc w:val="left"/>
        <w:rPr>
          <w:sz w:val="16"/>
          <w:szCs w:val="16"/>
        </w:rPr>
      </w:pPr>
      <w:r>
        <w:rPr>
          <w:rStyle w:val="CharStyle12"/>
          <w:b/>
          <w:bCs/>
          <w:color w:val="000000"/>
          <w:sz w:val="22"/>
          <w:szCs w:val="22"/>
        </w:rPr>
        <w:t>)</w:t>
      </w:r>
      <w:r>
        <w:rPr>
          <w:rStyle w:val="CharStyle12"/>
          <w:rFonts w:ascii="Arial" w:eastAsia="Arial" w:hAnsi="Arial" w:cs="Arial"/>
          <w:b/>
          <w:bCs/>
          <w:color w:val="BCA459"/>
          <w:sz w:val="16"/>
          <w:szCs w:val="16"/>
        </w:rPr>
        <w:t xml:space="preserve"> </w:t>
      </w:r>
      <w:r>
        <w:rPr>
          <w:rStyle w:val="CharStyle12"/>
          <w:rFonts w:ascii="Arial" w:eastAsia="Arial" w:hAnsi="Arial" w:cs="Arial"/>
          <w:b/>
          <w:bCs/>
          <w:color w:val="84BFD1"/>
          <w:sz w:val="16"/>
          <w:szCs w:val="16"/>
        </w:rPr>
        <w:t>Executive summary Profile</w:t>
        <w:br/>
      </w:r>
      <w:r>
        <w:rPr>
          <w:rStyle w:val="CharStyle12"/>
          <w:color w:val="84BFD1"/>
          <w:sz w:val="19"/>
          <w:szCs w:val="19"/>
          <w:rtl/>
          <w:lang w:val="ar-SA" w:eastAsia="ar-SA" w:bidi="ar-SA"/>
        </w:rPr>
        <w:t>وا ٢٢٨٩ ٤٥١٤٩</w:t>
      </w:r>
      <w:r>
        <w:rPr>
          <w:rStyle w:val="CharStyle12"/>
          <w:color w:val="84BFD1"/>
          <w:sz w:val="19"/>
          <w:szCs w:val="19"/>
        </w:rPr>
        <w:t xml:space="preserve"> </w:t>
      </w:r>
      <w:r>
        <w:rPr>
          <w:rStyle w:val="CharStyle12"/>
          <w:rFonts w:ascii="Arial" w:eastAsia="Arial" w:hAnsi="Arial" w:cs="Arial"/>
          <w:b/>
          <w:bCs/>
          <w:color w:val="84BFD1"/>
          <w:sz w:val="16"/>
          <w:szCs w:val="16"/>
        </w:rPr>
        <w:t>summary</w:t>
      </w:r>
    </w:p>
    <w:p>
      <w:pPr>
        <w:pStyle w:val="Style11"/>
        <w:keepNext w:val="0"/>
        <w:keepLines w:val="0"/>
        <w:framePr w:w="9763" w:h="595" w:hRule="exact" w:wrap="none" w:vAnchor="page" w:hAnchor="page" w:x="1147" w:y="15985"/>
        <w:widowControl w:val="0"/>
        <w:pBdr>
          <w:top w:val="single" w:sz="0" w:space="0" w:color="1B2B32"/>
          <w:left w:val="single" w:sz="0" w:space="0" w:color="1B2B32"/>
          <w:bottom w:val="single" w:sz="0" w:space="0" w:color="1B2B32"/>
          <w:right w:val="single" w:sz="0" w:space="0" w:color="1B2B32"/>
        </w:pBdr>
        <w:shd w:val="clear" w:color="auto" w:fill="1B2B32"/>
        <w:bidi w:val="0"/>
        <w:spacing w:before="0" w:after="0" w:line="240" w:lineRule="auto"/>
        <w:ind w:left="0" w:right="6691" w:firstLine="600"/>
        <w:jc w:val="left"/>
      </w:pPr>
      <w:r>
        <w:rPr>
          <w:rStyle w:val="CharStyle12"/>
          <w:rFonts w:ascii="Arial" w:eastAsia="Arial" w:hAnsi="Arial" w:cs="Arial"/>
          <w:b/>
          <w:bCs/>
          <w:smallCaps/>
          <w:color w:val="84BFD1"/>
        </w:rPr>
        <w:t xml:space="preserve">for </w:t>
      </w:r>
      <w:r>
        <w:rPr>
          <w:rStyle w:val="CharStyle12"/>
          <w:rFonts w:ascii="Arial" w:eastAsia="Arial" w:hAnsi="Arial" w:cs="Arial"/>
          <w:b/>
          <w:bCs/>
          <w:smallCaps/>
          <w:color w:val="FFFFFF"/>
        </w:rPr>
        <w:t>The Investment Law</w:t>
      </w:r>
    </w:p>
    <w:p>
      <w:pPr>
        <w:widowControl w:val="0"/>
        <w:spacing w:line="1" w:lineRule="exact"/>
        <w:sectPr>
          <w:footnotePr>
            <w:pos w:val="pageBottom"/>
            <w:numFmt w:val="decimal"/>
            <w:numRestart w:val="continuous"/>
          </w:footnotePr>
          <w:pgSz w:w="12142"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821" w:y="1243"/>
        <w:widowControl w:val="0"/>
        <w:rPr>
          <w:sz w:val="2"/>
          <w:szCs w:val="2"/>
        </w:rPr>
      </w:pPr>
      <w:r>
        <w:drawing>
          <wp:inline>
            <wp:extent cx="1426210" cy="52451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1"/>
                    <a:stretch/>
                  </pic:blipFill>
                  <pic:spPr>
                    <a:xfrm>
                      <a:ext cx="1426210" cy="524510"/>
                    </a:xfrm>
                    <a:prstGeom prst="rect"/>
                  </pic:spPr>
                </pic:pic>
              </a:graphicData>
            </a:graphic>
          </wp:inline>
        </w:drawing>
      </w:r>
    </w:p>
    <w:p>
      <w:pPr>
        <w:pStyle w:val="Style51"/>
        <w:keepNext w:val="0"/>
        <w:keepLines w:val="0"/>
        <w:framePr w:w="10430" w:h="1978" w:hRule="exact" w:wrap="none" w:vAnchor="page" w:hAnchor="page" w:x="907" w:y="3341"/>
        <w:widowControl w:val="0"/>
        <w:pBdr>
          <w:top w:val="single" w:sz="0" w:space="0" w:color="1B2B42"/>
          <w:left w:val="single" w:sz="0" w:space="31" w:color="1B2B42"/>
          <w:bottom w:val="single" w:sz="0" w:space="25" w:color="1B2B42"/>
          <w:right w:val="single" w:sz="0" w:space="31" w:color="1B2B42"/>
        </w:pBdr>
        <w:shd w:val="clear" w:color="auto" w:fill="1B2B42"/>
        <w:bidi w:val="0"/>
        <w:spacing w:before="0" w:after="0" w:line="276" w:lineRule="auto"/>
        <w:ind w:left="0" w:right="0" w:firstLine="280"/>
        <w:jc w:val="left"/>
      </w:pPr>
      <w:bookmarkStart w:id="18" w:name="bookmark18"/>
      <w:r>
        <w:rPr>
          <w:rStyle w:val="CharStyle52"/>
          <w:b/>
          <w:bCs/>
          <w:color w:val="F7D166"/>
        </w:rPr>
        <w:t>03.</w:t>
      </w:r>
      <w:r>
        <w:rPr>
          <w:rStyle w:val="CharStyle52"/>
          <w:b/>
          <w:bCs/>
          <w:color w:val="84BFD1"/>
        </w:rPr>
        <w:t>Drafting the policy and recommendations document:</w:t>
      </w:r>
      <w:bookmarkEnd w:id="18"/>
    </w:p>
    <w:p>
      <w:pPr>
        <w:pStyle w:val="Style45"/>
        <w:keepNext w:val="0"/>
        <w:keepLines w:val="0"/>
        <w:framePr w:w="10430" w:h="1978" w:hRule="exact" w:wrap="none" w:vAnchor="page" w:hAnchor="page" w:x="907" w:y="3341"/>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ind w:left="1100" w:right="0" w:firstLine="0"/>
        <w:jc w:val="both"/>
      </w:pPr>
      <w:r>
        <w:rPr>
          <w:rStyle w:val="CharStyle46"/>
          <w:color w:val="FFFFFF"/>
        </w:rPr>
        <w:t>The Ministry worked on analyzing the practices followed in the standard countries under study, comparing them with the practices followed in the Kingdom, and reaching a policy paper that included several recommendations, in the light of which the law was prepared.</w:t>
      </w:r>
    </w:p>
    <w:p>
      <w:pPr>
        <w:pStyle w:val="Style51"/>
        <w:keepNext w:val="0"/>
        <w:keepLines w:val="0"/>
        <w:framePr w:w="10430" w:h="5923" w:hRule="exact" w:wrap="none" w:vAnchor="page" w:hAnchor="page" w:x="907" w:y="5957"/>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180" w:line="276" w:lineRule="auto"/>
        <w:ind w:left="0" w:right="0" w:firstLine="280"/>
        <w:jc w:val="left"/>
      </w:pPr>
      <w:bookmarkStart w:id="20" w:name="bookmark20"/>
      <w:r>
        <w:rPr>
          <w:rStyle w:val="CharStyle52"/>
          <w:b/>
          <w:bCs/>
          <w:color w:val="F7D166"/>
        </w:rPr>
        <w:t xml:space="preserve">04. </w:t>
      </w:r>
      <w:r>
        <w:rPr>
          <w:rStyle w:val="CharStyle52"/>
          <w:b/>
          <w:bCs/>
          <w:color w:val="84BFD1"/>
        </w:rPr>
        <w:t>Drafting the law:</w:t>
      </w:r>
      <w:bookmarkEnd w:id="20"/>
    </w:p>
    <w:p>
      <w:pPr>
        <w:pStyle w:val="Style45"/>
        <w:keepNext w:val="0"/>
        <w:keepLines w:val="0"/>
        <w:framePr w:w="10430" w:h="5923" w:hRule="exact" w:wrap="none" w:vAnchor="page" w:hAnchor="page" w:x="907" w:y="5957"/>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520"/>
        <w:ind w:left="1100" w:right="0" w:firstLine="0"/>
        <w:jc w:val="both"/>
      </w:pPr>
      <w:r>
        <w:rPr>
          <w:rStyle w:val="CharStyle46"/>
          <w:color w:val="FFFFFF"/>
        </w:rPr>
        <w:t>In drafting the articles of the law, the Ministry has benefited from the results of standard international and regional studies and practices, as well as the policy paper and its recommendations.</w:t>
      </w:r>
    </w:p>
    <w:p>
      <w:pPr>
        <w:pStyle w:val="Style51"/>
        <w:keepNext w:val="0"/>
        <w:keepLines w:val="0"/>
        <w:framePr w:w="10430" w:h="5923" w:hRule="exact" w:wrap="none" w:vAnchor="page" w:hAnchor="page" w:x="907" w:y="5957"/>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180" w:line="0" w:lineRule="atLeast"/>
        <w:ind w:left="280" w:right="0" w:firstLine="1800"/>
        <w:jc w:val="both"/>
      </w:pPr>
      <w:bookmarkStart w:id="22" w:name="bookmark22"/>
      <w:r>
        <w:rPr>
          <w:rStyle w:val="CharStyle52"/>
          <w:b/>
          <w:bCs/>
          <w:color w:val="84BFD1"/>
        </w:rPr>
        <w:t xml:space="preserve">: ii i i : 0 </w:t>
      </w:r>
      <w:r>
        <w:rPr>
          <w:rStyle w:val="CharStyle52"/>
          <w:b/>
          <w:bCs/>
          <w:color w:val="F7D166"/>
        </w:rPr>
        <w:t>05.</w:t>
      </w:r>
      <w:r>
        <w:rPr>
          <w:rStyle w:val="CharStyle52"/>
          <w:b/>
          <w:bCs/>
          <w:color w:val="84BFD1"/>
        </w:rPr>
        <w:t>Workshops with relevant authorities to discuss and review the law:</w:t>
      </w:r>
      <w:bookmarkEnd w:id="22"/>
    </w:p>
    <w:p>
      <w:pPr>
        <w:pStyle w:val="Style45"/>
        <w:keepNext w:val="0"/>
        <w:keepLines w:val="0"/>
        <w:framePr w:w="10430" w:h="5923" w:hRule="exact" w:wrap="none" w:vAnchor="page" w:hAnchor="page" w:x="907" w:y="5957"/>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ind w:left="1100" w:right="0" w:firstLine="0"/>
        <w:jc w:val="both"/>
      </w:pPr>
      <w:r>
        <w:rPr>
          <w:rStyle w:val="CharStyle46"/>
          <w:color w:val="FFFFFF"/>
        </w:rPr>
        <w:t>The Ministry reviewed and studied the feedback received - through «Istitlaa» platform - or directly from relevant government agencies (such as: the Saudi Central Bank, the General Authority for Competition, and the Saudi Authority for Intellectual Property), the private sector, local and foreign investors, and from relevant consultancy offices. In addition, the Ministry held meetings and workshops with a number of government agencies, the private sector, local and foreign investors, Saudi universities, international organizations, and other relevant bodies to discuss the law, listen to their feedback and views on it, and update the law in light of those feedback and views.</w:t>
      </w:r>
    </w:p>
    <w:p>
      <w:pPr>
        <w:pStyle w:val="Style31"/>
        <w:keepNext w:val="0"/>
        <w:keepLines w:val="0"/>
        <w:framePr w:w="3250" w:h="595" w:hRule="exact" w:wrap="none" w:vAnchor="page" w:hAnchor="page" w:x="1022" w:y="16464"/>
        <w:widowControl w:val="0"/>
        <w:pBdr>
          <w:top w:val="single" w:sz="0" w:space="0" w:color="1B2B42"/>
          <w:left w:val="single" w:sz="0" w:space="31" w:color="1B2B42"/>
          <w:bottom w:val="single" w:sz="0" w:space="25" w:color="1B2B42"/>
          <w:right w:val="single" w:sz="0" w:space="31" w:color="1B2B42"/>
        </w:pBdr>
        <w:shd w:val="clear" w:color="auto" w:fill="1B2B42"/>
        <w:bidi w:val="0"/>
        <w:spacing w:before="0" w:after="40"/>
        <w:ind w:left="0" w:right="0" w:firstLine="0"/>
        <w:jc w:val="left"/>
      </w:pPr>
      <w:r>
        <w:rPr>
          <w:rStyle w:val="CharStyle32"/>
          <w:b/>
          <w:bCs/>
          <w:color w:val="FFFFFF"/>
          <w:sz w:val="22"/>
          <w:szCs w:val="22"/>
        </w:rPr>
        <w:t xml:space="preserve">8 </w:t>
      </w:r>
      <w:r>
        <w:rPr>
          <w:rStyle w:val="CharStyle32"/>
          <w:b/>
          <w:bCs/>
        </w:rPr>
        <w:t>Executive summary Profile</w:t>
      </w:r>
    </w:p>
    <w:p>
      <w:pPr>
        <w:pStyle w:val="Style31"/>
        <w:keepNext w:val="0"/>
        <w:keepLines w:val="0"/>
        <w:framePr w:w="3250" w:h="595" w:hRule="exact" w:wrap="none" w:vAnchor="page" w:hAnchor="page" w:x="1022" w:y="16464"/>
        <w:widowControl w:val="0"/>
        <w:pBdr>
          <w:top w:val="single" w:sz="0" w:space="0" w:color="1B2B42"/>
          <w:left w:val="single" w:sz="0" w:space="31" w:color="1B2B42"/>
          <w:bottom w:val="single" w:sz="0" w:space="25" w:color="1B2B42"/>
          <w:right w:val="single" w:sz="0" w:space="31" w:color="1B2B42"/>
        </w:pBdr>
        <w:shd w:val="clear" w:color="auto" w:fill="1B2B42"/>
        <w:bidi w:val="0"/>
        <w:spacing w:before="0" w:after="0"/>
        <w:ind w:left="0" w:right="0" w:firstLine="720"/>
        <w:jc w:val="left"/>
        <w:rPr>
          <w:sz w:val="20"/>
          <w:szCs w:val="20"/>
        </w:rPr>
      </w:pPr>
      <w:r>
        <w:rPr>
          <w:rStyle w:val="CharStyle32"/>
          <w:b/>
          <w:bCs/>
          <w:smallCaps/>
          <w:sz w:val="20"/>
          <w:szCs w:val="20"/>
        </w:rPr>
        <w:t xml:space="preserve">for </w:t>
      </w:r>
      <w:r>
        <w:rPr>
          <w:rStyle w:val="CharStyle32"/>
          <w:b/>
          <w:bCs/>
          <w:smallCaps/>
          <w:color w:val="FFFFFF"/>
          <w:sz w:val="20"/>
          <w:szCs w:val="20"/>
        </w:rPr>
        <w:t>The Investment Law</w:t>
      </w:r>
    </w:p>
    <w:p>
      <w:pPr>
        <w:widowControl w:val="0"/>
        <w:spacing w:line="1" w:lineRule="exact"/>
        <w:sectPr>
          <w:footnotePr>
            <w:pos w:val="pageBottom"/>
            <w:numFmt w:val="decimal"/>
            <w:numRestart w:val="continuous"/>
          </w:footnotePr>
          <w:pgSz w:w="12142" w:h="17375"/>
          <w:pgMar w:top="360" w:right="360" w:bottom="418"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10170" cy="11033125"/>
                <wp:wrapNone/>
                <wp:docPr id="33" name="Shape 33"/>
                <a:graphic xmlns:a="http://schemas.openxmlformats.org/drawingml/2006/main">
                  <a:graphicData uri="http://schemas.microsoft.com/office/word/2010/wordprocessingShape">
                    <wps:wsp>
                      <wps:cNvSpPr>
                        <a:spLocks noMove="1" noResize="1" noRot="1"/>
                      </wps:cNvSpPr>
                      <wps:spPr>
                        <a:xfrm>
                          <a:ext cx="7710170" cy="11033125"/>
                        </a:xfrm>
                        <a:prstGeom prst="rect"/>
                        <a:solidFill>
                          <a:srgbClr val="1B2B42"/>
                        </a:solidFill>
                      </wps:spPr>
                      <wps:bodyPr/>
                    </wps:wsp>
                  </a:graphicData>
                </a:graphic>
              </wp:anchor>
            </w:drawing>
          </mc:Choice>
          <mc:Fallback>
            <w:pict>
              <v:rect style="position:absolute;margin-left:0;margin-top:0;width:607.10000000000002pt;height:868.75pt;z-index:-251658240;mso-position-horizontal-relative:page;mso-position-vertical-relative:page;z-index:-251658744" fillcolor="#1B2B42" stroked="f"/>
            </w:pict>
          </mc:Fallback>
        </mc:AlternateContent>
      </w:r>
    </w:p>
    <w:p>
      <w:pPr>
        <w:pStyle w:val="Style69"/>
        <w:keepNext w:val="0"/>
        <w:keepLines w:val="0"/>
        <w:framePr w:w="10430" w:h="739" w:hRule="exact" w:wrap="none" w:vAnchor="page" w:hAnchor="page" w:x="907" w:y="2165"/>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line="269" w:lineRule="auto"/>
        <w:ind w:left="400" w:right="5549" w:firstLine="0"/>
        <w:jc w:val="both"/>
      </w:pPr>
      <w:bookmarkStart w:id="24" w:name="bookmark24"/>
      <w:r>
        <w:rPr>
          <w:rStyle w:val="CharStyle70"/>
          <w:b/>
          <w:bCs/>
        </w:rPr>
        <w:t>Summary statement of the law’s</w:t>
        <w:br/>
        <w:t>positive effects</w:t>
      </w:r>
      <w:bookmarkEnd w:id="24"/>
    </w:p>
    <w:p>
      <w:pPr>
        <w:pStyle w:val="Style2"/>
        <w:keepNext w:val="0"/>
        <w:keepLines w:val="0"/>
        <w:framePr w:w="1805" w:h="1238" w:hRule="exact" w:wrap="none" w:vAnchor="page" w:hAnchor="page" w:x="8784" w:y="1786"/>
        <w:widowControl w:val="0"/>
        <w:pBdr>
          <w:top w:val="single" w:sz="0" w:space="0" w:color="0B2B42"/>
          <w:left w:val="single" w:sz="0" w:space="31" w:color="0B2B42"/>
          <w:bottom w:val="single" w:sz="0" w:space="0" w:color="0B2B42"/>
          <w:right w:val="single" w:sz="0" w:space="31" w:color="0B2B42"/>
        </w:pBdr>
        <w:shd w:val="clear" w:color="auto" w:fill="0B2B42"/>
        <w:spacing w:before="0" w:after="0" w:line="240" w:lineRule="auto"/>
        <w:ind w:left="82" w:right="38" w:firstLine="0"/>
        <w:jc w:val="left"/>
        <w:rPr>
          <w:sz w:val="106"/>
          <w:szCs w:val="106"/>
        </w:rPr>
      </w:pPr>
      <w:r>
        <w:rPr>
          <w:rStyle w:val="CharStyle3"/>
          <w:color w:val="B4C3A2"/>
          <w:sz w:val="106"/>
          <w:szCs w:val="106"/>
          <w:rtl/>
        </w:rPr>
        <w:t>ؤ&gt;</w:t>
      </w:r>
    </w:p>
    <w:p>
      <w:pPr>
        <w:pStyle w:val="Style11"/>
        <w:keepNext w:val="0"/>
        <w:keepLines w:val="0"/>
        <w:framePr w:w="10430" w:h="7042" w:hRule="exact" w:wrap="none" w:vAnchor="page" w:hAnchor="page" w:x="907" w:y="3231"/>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100" w:line="240" w:lineRule="auto"/>
        <w:ind w:left="0" w:right="0" w:firstLine="0"/>
        <w:jc w:val="both"/>
        <w:rPr>
          <w:sz w:val="38"/>
          <w:szCs w:val="38"/>
        </w:rPr>
      </w:pPr>
      <w:r>
        <w:rPr>
          <w:rStyle w:val="CharStyle12"/>
          <w:rFonts w:ascii="Arial" w:eastAsia="Arial" w:hAnsi="Arial" w:cs="Arial"/>
          <w:b/>
          <w:bCs/>
          <w:color w:val="84BFD1"/>
          <w:sz w:val="38"/>
          <w:szCs w:val="38"/>
        </w:rPr>
        <w:t>01.</w:t>
      </w:r>
    </w:p>
    <w:p>
      <w:pPr>
        <w:pStyle w:val="Style28"/>
        <w:keepNext w:val="0"/>
        <w:keepLines w:val="0"/>
        <w:framePr w:w="10430" w:h="7042" w:hRule="exact" w:wrap="none" w:vAnchor="page" w:hAnchor="page" w:x="907" w:y="3231"/>
        <w:widowControl w:val="0"/>
        <w:numPr>
          <w:ilvl w:val="0"/>
          <w:numId w:val="5"/>
        </w:numPr>
        <w:pBdr>
          <w:top w:val="single" w:sz="0" w:space="0" w:color="1B2B42"/>
          <w:left w:val="single" w:sz="0" w:space="31" w:color="1B2B42"/>
          <w:bottom w:val="single" w:sz="0" w:space="0" w:color="1B2B42"/>
          <w:right w:val="single" w:sz="0" w:space="31" w:color="1B2B42"/>
        </w:pBdr>
        <w:shd w:val="clear" w:color="auto" w:fill="1B2B42"/>
        <w:tabs>
          <w:tab w:pos="1112" w:val="left"/>
        </w:tabs>
        <w:bidi w:val="0"/>
        <w:spacing w:before="0" w:after="40" w:line="319" w:lineRule="auto"/>
        <w:ind w:left="0" w:right="0" w:firstLine="840"/>
        <w:jc w:val="both"/>
      </w:pPr>
      <w:r>
        <w:rPr>
          <w:rStyle w:val="CharStyle29"/>
          <w:color w:val="FFFFFF"/>
        </w:rPr>
        <w:t>The law adopts investment principles and policies consistent with international best practices</w:t>
      </w:r>
    </w:p>
    <w:p>
      <w:pPr>
        <w:pStyle w:val="Style28"/>
        <w:keepNext w:val="0"/>
        <w:keepLines w:val="0"/>
        <w:framePr w:w="10430" w:h="7042" w:hRule="exact" w:wrap="none" w:vAnchor="page" w:hAnchor="page" w:x="907" w:y="3231"/>
        <w:widowControl w:val="0"/>
        <w:numPr>
          <w:ilvl w:val="0"/>
          <w:numId w:val="5"/>
        </w:numPr>
        <w:pBdr>
          <w:top w:val="single" w:sz="0" w:space="0" w:color="1B2B42"/>
          <w:left w:val="single" w:sz="0" w:space="31" w:color="1B2B42"/>
          <w:bottom w:val="single" w:sz="0" w:space="0" w:color="1B2B42"/>
          <w:right w:val="single" w:sz="0" w:space="31" w:color="1B2B42"/>
        </w:pBdr>
        <w:shd w:val="clear" w:color="auto" w:fill="1B2B42"/>
        <w:tabs>
          <w:tab w:pos="1112" w:val="left"/>
        </w:tabs>
        <w:bidi w:val="0"/>
        <w:spacing w:before="0" w:after="0" w:line="319" w:lineRule="auto"/>
        <w:ind w:left="1060" w:right="0" w:hanging="220"/>
        <w:jc w:val="both"/>
      </w:pPr>
      <w:r>
        <w:rPr>
          <w:rStyle w:val="CharStyle29"/>
          <w:color w:val="FFFFFF"/>
        </w:rPr>
        <w:t>It will enhance the flow of foreign investment into the Kingdom; Increase in non-oil revenues and reduce the financial gap</w:t>
      </w:r>
    </w:p>
    <w:p>
      <w:pPr>
        <w:pStyle w:val="Style28"/>
        <w:keepNext w:val="0"/>
        <w:keepLines w:val="0"/>
        <w:framePr w:w="10430" w:h="7042" w:hRule="exact" w:wrap="none" w:vAnchor="page" w:hAnchor="page" w:x="907" w:y="3231"/>
        <w:widowControl w:val="0"/>
        <w:numPr>
          <w:ilvl w:val="0"/>
          <w:numId w:val="5"/>
        </w:numPr>
        <w:pBdr>
          <w:top w:val="single" w:sz="0" w:space="0" w:color="1B2B42"/>
          <w:left w:val="single" w:sz="0" w:space="31" w:color="1B2B42"/>
          <w:bottom w:val="single" w:sz="0" w:space="0" w:color="1B2B42"/>
          <w:right w:val="single" w:sz="0" w:space="31" w:color="1B2B42"/>
        </w:pBdr>
        <w:shd w:val="clear" w:color="auto" w:fill="1B2B42"/>
        <w:tabs>
          <w:tab w:pos="1112" w:val="left"/>
        </w:tabs>
        <w:bidi w:val="0"/>
        <w:spacing w:before="0" w:after="0" w:line="319" w:lineRule="auto"/>
        <w:ind w:left="1060" w:right="0" w:hanging="220"/>
        <w:jc w:val="both"/>
      </w:pPr>
      <w:r>
        <w:rPr>
          <w:rStyle w:val="CharStyle29"/>
          <w:color w:val="FFFFFF"/>
        </w:rPr>
        <w:t>Which will reflect positively on the State›s general budget and the national economy by generating career opportunities</w:t>
      </w:r>
    </w:p>
    <w:p>
      <w:pPr>
        <w:pStyle w:val="Style11"/>
        <w:keepNext w:val="0"/>
        <w:keepLines w:val="0"/>
        <w:framePr w:w="10430" w:h="7042" w:hRule="exact" w:wrap="none" w:vAnchor="page" w:hAnchor="page" w:x="907" w:y="3231"/>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40" w:line="240" w:lineRule="auto"/>
        <w:ind w:left="0" w:right="0" w:firstLine="0"/>
        <w:jc w:val="both"/>
        <w:rPr>
          <w:sz w:val="38"/>
          <w:szCs w:val="38"/>
        </w:rPr>
      </w:pPr>
      <w:r>
        <w:rPr>
          <w:rStyle w:val="CharStyle12"/>
          <w:rFonts w:ascii="Arial" w:eastAsia="Arial" w:hAnsi="Arial" w:cs="Arial"/>
          <w:b/>
          <w:bCs/>
          <w:color w:val="84BFD1"/>
          <w:sz w:val="38"/>
          <w:szCs w:val="38"/>
        </w:rPr>
        <w:t>02.</w:t>
      </w:r>
    </w:p>
    <w:p>
      <w:pPr>
        <w:pStyle w:val="Style28"/>
        <w:keepNext w:val="0"/>
        <w:keepLines w:val="0"/>
        <w:framePr w:w="10430" w:h="7042" w:hRule="exact" w:wrap="none" w:vAnchor="page" w:hAnchor="page" w:x="907" w:y="3231"/>
        <w:widowControl w:val="0"/>
        <w:numPr>
          <w:ilvl w:val="0"/>
          <w:numId w:val="5"/>
        </w:numPr>
        <w:pBdr>
          <w:top w:val="single" w:sz="0" w:space="0" w:color="1B2B42"/>
          <w:left w:val="single" w:sz="0" w:space="31" w:color="1B2B42"/>
          <w:bottom w:val="single" w:sz="0" w:space="0" w:color="1B2B42"/>
          <w:right w:val="single" w:sz="0" w:space="31" w:color="1B2B42"/>
        </w:pBdr>
        <w:shd w:val="clear" w:color="auto" w:fill="1B2B42"/>
        <w:tabs>
          <w:tab w:pos="1112" w:val="left"/>
        </w:tabs>
        <w:bidi w:val="0"/>
        <w:spacing w:before="0" w:after="0" w:line="314" w:lineRule="auto"/>
        <w:ind w:left="1060" w:right="0" w:hanging="220"/>
        <w:jc w:val="both"/>
      </w:pPr>
      <w:r>
        <w:rPr>
          <w:rStyle w:val="CharStyle29"/>
          <w:color w:val="FFFFFF"/>
        </w:rPr>
        <w:t>Vision 2030 focuses on diversifying the economy outside the oil sector; The investment Law is therefore essential for national programmes, initiatives and projects whose implementation depends on domestic and foreign direct investment; To achieve sectoral plans and strategies</w:t>
      </w:r>
    </w:p>
    <w:p>
      <w:pPr>
        <w:pStyle w:val="Style28"/>
        <w:keepNext w:val="0"/>
        <w:keepLines w:val="0"/>
        <w:framePr w:w="10430" w:h="7042" w:hRule="exact" w:wrap="none" w:vAnchor="page" w:hAnchor="page" w:x="907" w:y="3231"/>
        <w:widowControl w:val="0"/>
        <w:numPr>
          <w:ilvl w:val="0"/>
          <w:numId w:val="5"/>
        </w:numPr>
        <w:pBdr>
          <w:top w:val="single" w:sz="0" w:space="0" w:color="1B2B42"/>
          <w:left w:val="single" w:sz="0" w:space="31" w:color="1B2B42"/>
          <w:bottom w:val="single" w:sz="0" w:space="0" w:color="1B2B42"/>
          <w:right w:val="single" w:sz="0" w:space="31" w:color="1B2B42"/>
        </w:pBdr>
        <w:shd w:val="clear" w:color="auto" w:fill="1B2B42"/>
        <w:tabs>
          <w:tab w:pos="1112" w:val="left"/>
        </w:tabs>
        <w:bidi w:val="0"/>
        <w:spacing w:before="0" w:after="40" w:line="314" w:lineRule="auto"/>
        <w:ind w:left="1060" w:right="0" w:hanging="220"/>
        <w:jc w:val="both"/>
      </w:pPr>
      <w:r>
        <w:rPr>
          <w:rStyle w:val="CharStyle29"/>
          <w:color w:val="FFFFFF"/>
        </w:rPr>
        <w:t>The investment Law also contributes to attracting investors to participate, finance and develop major national projects</w:t>
      </w:r>
    </w:p>
    <w:p>
      <w:pPr>
        <w:pStyle w:val="Style11"/>
        <w:keepNext w:val="0"/>
        <w:keepLines w:val="0"/>
        <w:framePr w:w="10430" w:h="7042" w:hRule="exact" w:wrap="none" w:vAnchor="page" w:hAnchor="page" w:x="907" w:y="3231"/>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180" w:line="240" w:lineRule="auto"/>
        <w:ind w:left="0" w:right="0" w:firstLine="0"/>
        <w:jc w:val="both"/>
        <w:rPr>
          <w:sz w:val="38"/>
          <w:szCs w:val="38"/>
        </w:rPr>
      </w:pPr>
      <w:r>
        <w:rPr>
          <w:rStyle w:val="CharStyle12"/>
          <w:rFonts w:ascii="Arial" w:eastAsia="Arial" w:hAnsi="Arial" w:cs="Arial"/>
          <w:b/>
          <w:bCs/>
          <w:color w:val="84BFD1"/>
          <w:sz w:val="38"/>
          <w:szCs w:val="38"/>
        </w:rPr>
        <w:t>03.</w:t>
      </w:r>
    </w:p>
    <w:p>
      <w:pPr>
        <w:pStyle w:val="Style28"/>
        <w:keepNext w:val="0"/>
        <w:keepLines w:val="0"/>
        <w:framePr w:w="10430" w:h="7042" w:hRule="exact" w:wrap="none" w:vAnchor="page" w:hAnchor="page" w:x="907" w:y="3231"/>
        <w:widowControl w:val="0"/>
        <w:numPr>
          <w:ilvl w:val="0"/>
          <w:numId w:val="5"/>
        </w:numPr>
        <w:pBdr>
          <w:top w:val="single" w:sz="0" w:space="0" w:color="1B2B42"/>
          <w:left w:val="single" w:sz="0" w:space="31" w:color="1B2B42"/>
          <w:bottom w:val="single" w:sz="0" w:space="0" w:color="1B2B42"/>
          <w:right w:val="single" w:sz="0" w:space="31" w:color="1B2B42"/>
        </w:pBdr>
        <w:shd w:val="clear" w:color="auto" w:fill="1B2B42"/>
        <w:tabs>
          <w:tab w:pos="1112" w:val="left"/>
        </w:tabs>
        <w:bidi w:val="0"/>
        <w:spacing w:before="0" w:after="40" w:line="314" w:lineRule="auto"/>
        <w:ind w:left="0" w:right="0" w:firstLine="840"/>
        <w:jc w:val="both"/>
      </w:pPr>
      <w:r>
        <w:rPr>
          <w:rStyle w:val="CharStyle29"/>
          <w:color w:val="FFFFFF"/>
        </w:rPr>
        <w:t>The law aims to create a competitive environment for investors of different sectors and sizes</w:t>
      </w:r>
    </w:p>
    <w:p>
      <w:pPr>
        <w:pStyle w:val="Style28"/>
        <w:keepNext w:val="0"/>
        <w:keepLines w:val="0"/>
        <w:framePr w:w="10430" w:h="7042" w:hRule="exact" w:wrap="none" w:vAnchor="page" w:hAnchor="page" w:x="907" w:y="3231"/>
        <w:widowControl w:val="0"/>
        <w:numPr>
          <w:ilvl w:val="0"/>
          <w:numId w:val="5"/>
        </w:numPr>
        <w:pBdr>
          <w:top w:val="single" w:sz="0" w:space="0" w:color="1B2B42"/>
          <w:left w:val="single" w:sz="0" w:space="31" w:color="1B2B42"/>
          <w:bottom w:val="single" w:sz="0" w:space="0" w:color="1B2B42"/>
          <w:right w:val="single" w:sz="0" w:space="31" w:color="1B2B42"/>
        </w:pBdr>
        <w:shd w:val="clear" w:color="auto" w:fill="1B2B42"/>
        <w:tabs>
          <w:tab w:pos="1107" w:val="left"/>
        </w:tabs>
        <w:bidi w:val="0"/>
        <w:spacing w:before="0" w:after="0" w:line="314" w:lineRule="auto"/>
        <w:ind w:left="1060" w:right="0" w:hanging="220"/>
        <w:jc w:val="both"/>
      </w:pPr>
      <w:r>
        <w:rPr>
          <w:rStyle w:val="CharStyle29"/>
          <w:color w:val="FFFFFF"/>
        </w:rPr>
        <w:t>It seeks to provide better quality services to beneficiaries at competitive prices. This in turn will contribute to stimulating and encouraging research and innovation, creating new opportunities to invest in different areas</w:t>
      </w:r>
    </w:p>
    <w:p>
      <w:pPr>
        <w:pStyle w:val="Style28"/>
        <w:keepNext w:val="0"/>
        <w:keepLines w:val="0"/>
        <w:framePr w:w="10430" w:h="7042" w:hRule="exact" w:wrap="none" w:vAnchor="page" w:hAnchor="page" w:x="907" w:y="3231"/>
        <w:widowControl w:val="0"/>
        <w:numPr>
          <w:ilvl w:val="0"/>
          <w:numId w:val="5"/>
        </w:numPr>
        <w:pBdr>
          <w:top w:val="single" w:sz="0" w:space="0" w:color="1B2B42"/>
          <w:left w:val="single" w:sz="0" w:space="31" w:color="1B2B42"/>
          <w:bottom w:val="single" w:sz="0" w:space="0" w:color="1B2B42"/>
          <w:right w:val="single" w:sz="0" w:space="31" w:color="1B2B42"/>
        </w:pBdr>
        <w:shd w:val="clear" w:color="auto" w:fill="1B2B42"/>
        <w:tabs>
          <w:tab w:pos="1112" w:val="left"/>
        </w:tabs>
        <w:bidi w:val="0"/>
        <w:spacing w:before="0" w:after="180" w:line="314" w:lineRule="auto"/>
        <w:ind w:left="1060" w:right="0" w:hanging="220"/>
        <w:jc w:val="both"/>
      </w:pPr>
      <w:r>
        <w:rPr>
          <w:rStyle w:val="CharStyle29"/>
          <w:color w:val="FFFFFF"/>
        </w:rPr>
        <w:t>It contributes to the localization of expertise, the transfer of technology and the improvement of qualification and training of human capital</w:t>
      </w:r>
    </w:p>
    <w:p>
      <w:pPr>
        <w:pStyle w:val="Style11"/>
        <w:keepNext w:val="0"/>
        <w:keepLines w:val="0"/>
        <w:framePr w:w="10430" w:h="7042" w:hRule="exact" w:wrap="none" w:vAnchor="page" w:hAnchor="page" w:x="907" w:y="3231"/>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line="240" w:lineRule="auto"/>
        <w:ind w:left="0" w:right="0" w:firstLine="0"/>
        <w:jc w:val="both"/>
        <w:rPr>
          <w:sz w:val="38"/>
          <w:szCs w:val="38"/>
        </w:rPr>
      </w:pPr>
      <w:r>
        <w:rPr>
          <w:rStyle w:val="CharStyle12"/>
          <w:rFonts w:ascii="Arial" w:eastAsia="Arial" w:hAnsi="Arial" w:cs="Arial"/>
          <w:b/>
          <w:bCs/>
          <w:color w:val="84BFD1"/>
          <w:sz w:val="38"/>
          <w:szCs w:val="38"/>
        </w:rPr>
        <w:t>04.</w:t>
      </w:r>
    </w:p>
    <w:p>
      <w:pPr>
        <w:pStyle w:val="Style28"/>
        <w:keepNext w:val="0"/>
        <w:keepLines w:val="0"/>
        <w:framePr w:w="10430" w:h="1296" w:hRule="exact" w:wrap="none" w:vAnchor="page" w:hAnchor="page" w:x="907" w:y="10584"/>
        <w:widowControl w:val="0"/>
        <w:numPr>
          <w:ilvl w:val="0"/>
          <w:numId w:val="5"/>
        </w:numPr>
        <w:pBdr>
          <w:top w:val="single" w:sz="0" w:space="0" w:color="1B2B42"/>
          <w:left w:val="single" w:sz="0" w:space="31" w:color="1B2B42"/>
          <w:bottom w:val="single" w:sz="0" w:space="0" w:color="1B2B42"/>
          <w:right w:val="single" w:sz="0" w:space="31" w:color="1B2B42"/>
        </w:pBdr>
        <w:shd w:val="clear" w:color="auto" w:fill="1B2B42"/>
        <w:tabs>
          <w:tab w:pos="1112" w:val="left"/>
        </w:tabs>
        <w:bidi w:val="0"/>
        <w:spacing w:before="0" w:after="0" w:line="317" w:lineRule="auto"/>
        <w:ind w:left="1060" w:right="0" w:hanging="220"/>
        <w:jc w:val="both"/>
      </w:pPr>
      <w:r>
        <w:rPr>
          <w:rStyle w:val="CharStyle29"/>
          <w:color w:val="FFFFFF"/>
        </w:rPr>
        <w:t>The Law enables investors to raise their commitment to implementing targeted safety, health and environmental standards, in particular by observing international reporting standards associated with ESG</w:t>
      </w:r>
    </w:p>
    <w:p>
      <w:pPr>
        <w:pStyle w:val="Style28"/>
        <w:keepNext w:val="0"/>
        <w:keepLines w:val="0"/>
        <w:framePr w:w="10430" w:h="1296" w:hRule="exact" w:wrap="none" w:vAnchor="page" w:hAnchor="page" w:x="907" w:y="10584"/>
        <w:widowControl w:val="0"/>
        <w:numPr>
          <w:ilvl w:val="0"/>
          <w:numId w:val="5"/>
        </w:numPr>
        <w:pBdr>
          <w:top w:val="single" w:sz="0" w:space="0" w:color="1B2B42"/>
          <w:left w:val="single" w:sz="0" w:space="31" w:color="1B2B42"/>
          <w:bottom w:val="single" w:sz="0" w:space="0" w:color="1B2B42"/>
          <w:right w:val="single" w:sz="0" w:space="31" w:color="1B2B42"/>
        </w:pBdr>
        <w:shd w:val="clear" w:color="auto" w:fill="1B2B42"/>
        <w:tabs>
          <w:tab w:pos="1112" w:val="left"/>
        </w:tabs>
        <w:bidi w:val="0"/>
        <w:spacing w:before="0" w:after="0" w:line="317" w:lineRule="auto"/>
        <w:ind w:left="1060" w:right="0" w:hanging="220"/>
        <w:jc w:val="both"/>
      </w:pPr>
      <w:r>
        <w:rPr>
          <w:rStyle w:val="CharStyle29"/>
          <w:color w:val="FFFFFF"/>
        </w:rPr>
        <w:t>and sensing the responsibility for the conservation of land and natural resources. The Law is a tool to attract and motivate investors towards green investments, to create a more sustainable economy</w:t>
      </w:r>
    </w:p>
    <w:p>
      <w:pPr>
        <w:pStyle w:val="Style31"/>
        <w:keepNext w:val="0"/>
        <w:keepLines w:val="0"/>
        <w:framePr w:w="3197" w:h="595" w:hRule="exact" w:wrap="none" w:vAnchor="page" w:hAnchor="page" w:x="1022" w:y="12658"/>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40"/>
        <w:ind w:left="0" w:right="0" w:firstLine="0"/>
        <w:jc w:val="left"/>
      </w:pPr>
      <w:r>
        <w:rPr>
          <w:rStyle w:val="CharStyle32"/>
          <w:b/>
          <w:bCs/>
          <w:color w:val="FFFFFF"/>
          <w:sz w:val="22"/>
          <w:szCs w:val="22"/>
        </w:rPr>
        <w:t xml:space="preserve">9 </w:t>
      </w:r>
      <w:r>
        <w:rPr>
          <w:rStyle w:val="CharStyle32"/>
          <w:b/>
          <w:bCs/>
        </w:rPr>
        <w:t>Executive summary Profile</w:t>
      </w:r>
    </w:p>
    <w:p>
      <w:pPr>
        <w:pStyle w:val="Style31"/>
        <w:keepNext w:val="0"/>
        <w:keepLines w:val="0"/>
        <w:framePr w:w="3197" w:h="595" w:hRule="exact" w:wrap="none" w:vAnchor="page" w:hAnchor="page" w:x="1022" w:y="12658"/>
        <w:widowControl w:val="0"/>
        <w:pBdr>
          <w:top w:val="single" w:sz="0" w:space="0" w:color="1B2B42"/>
          <w:left w:val="single" w:sz="0" w:space="31" w:color="1B2B42"/>
          <w:bottom w:val="single" w:sz="0" w:space="0" w:color="1B2B42"/>
          <w:right w:val="single" w:sz="0" w:space="31" w:color="1B2B42"/>
        </w:pBdr>
        <w:shd w:val="clear" w:color="auto" w:fill="1B2B42"/>
        <w:bidi w:val="0"/>
        <w:spacing w:before="0" w:after="0"/>
        <w:ind w:left="0" w:right="0" w:firstLine="0"/>
        <w:jc w:val="right"/>
        <w:rPr>
          <w:sz w:val="20"/>
          <w:szCs w:val="20"/>
        </w:rPr>
      </w:pPr>
      <w:r>
        <w:rPr>
          <w:rStyle w:val="CharStyle32"/>
          <w:b/>
          <w:bCs/>
          <w:smallCaps/>
          <w:sz w:val="20"/>
          <w:szCs w:val="20"/>
        </w:rPr>
        <w:t xml:space="preserve">for </w:t>
      </w:r>
      <w:r>
        <w:rPr>
          <w:rStyle w:val="CharStyle32"/>
          <w:b/>
          <w:bCs/>
          <w:smallCaps/>
          <w:color w:val="FFFFFF"/>
          <w:sz w:val="20"/>
          <w:szCs w:val="20"/>
        </w:rPr>
        <w:t>The Investment Law</w:t>
      </w:r>
    </w:p>
    <w:p>
      <w:pPr>
        <w:widowControl w:val="0"/>
        <w:spacing w:line="1" w:lineRule="exact"/>
        <w:sectPr>
          <w:footnotePr>
            <w:pos w:val="pageBottom"/>
            <w:numFmt w:val="decimal"/>
            <w:numRestart w:val="continuous"/>
          </w:footnotePr>
          <w:pgSz w:w="12142" w:h="17375"/>
          <w:pgMar w:top="360" w:right="360" w:bottom="418"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10170" cy="11033125"/>
                <wp:wrapNone/>
                <wp:docPr id="34" name="Shape 34"/>
                <a:graphic xmlns:a="http://schemas.openxmlformats.org/drawingml/2006/main">
                  <a:graphicData uri="http://schemas.microsoft.com/office/word/2010/wordprocessingShape">
                    <wps:wsp>
                      <wps:cNvSpPr>
                        <a:spLocks noMove="1" noResize="1" noRot="1"/>
                      </wps:cNvSpPr>
                      <wps:spPr>
                        <a:xfrm>
                          <a:ext cx="7710170" cy="11033125"/>
                        </a:xfrm>
                        <a:prstGeom prst="rect"/>
                        <a:solidFill>
                          <a:srgbClr val="1B2642"/>
                        </a:solidFill>
                      </wps:spPr>
                      <wps:bodyPr/>
                    </wps:wsp>
                  </a:graphicData>
                </a:graphic>
              </wp:anchor>
            </w:drawing>
          </mc:Choice>
          <mc:Fallback>
            <w:pict>
              <v:rect style="position:absolute;margin-left:0;margin-top:0;width:607.10000000000002pt;height:868.75pt;z-index:-251658240;mso-position-horizontal-relative:page;mso-position-vertical-relative:page;z-index:-251658743" fillcolor="#1B2642" stroked="f"/>
            </w:pict>
          </mc:Fallback>
        </mc:AlternateContent>
      </w:r>
    </w:p>
    <w:p>
      <w:pPr>
        <w:pStyle w:val="Style69"/>
        <w:keepNext w:val="0"/>
        <w:keepLines w:val="0"/>
        <w:framePr w:w="10440" w:h="984" w:hRule="exact" w:wrap="none" w:vAnchor="page" w:hAnchor="page" w:x="765" w:y="7666"/>
        <w:widowControl w:val="0"/>
        <w:pBdr>
          <w:top w:val="single" w:sz="0" w:space="0" w:color="305163"/>
          <w:left w:val="single" w:sz="0" w:space="0" w:color="305163"/>
          <w:bottom w:val="single" w:sz="0" w:space="0" w:color="305163"/>
          <w:right w:val="single" w:sz="0" w:space="0" w:color="305163"/>
        </w:pBdr>
        <w:shd w:val="clear" w:color="auto" w:fill="305163"/>
        <w:bidi w:val="0"/>
        <w:spacing w:before="0" w:after="0" w:line="360" w:lineRule="auto"/>
        <w:ind w:left="320" w:right="4061" w:firstLine="0"/>
        <w:jc w:val="left"/>
      </w:pPr>
      <w:bookmarkStart w:id="26" w:name="bookmark26"/>
      <w:r>
        <w:rPr>
          <w:rStyle w:val="CharStyle70"/>
          <w:b/>
          <w:bCs/>
        </w:rPr>
        <w:t>The most important differences between th</w:t>
        <w:br/>
        <w:t>Investment law and the Foreign Investment</w:t>
      </w:r>
      <w:bookmarkEnd w:id="26"/>
    </w:p>
    <w:p>
      <w:pPr>
        <w:framePr w:wrap="none" w:vAnchor="page" w:hAnchor="page" w:x="837" w:y="9476"/>
        <w:widowControl w:val="0"/>
        <w:rPr>
          <w:sz w:val="2"/>
          <w:szCs w:val="2"/>
        </w:rPr>
      </w:pPr>
      <w:r>
        <w:drawing>
          <wp:inline>
            <wp:extent cx="433070" cy="457200"/>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3"/>
                    <a:stretch/>
                  </pic:blipFill>
                  <pic:spPr>
                    <a:xfrm>
                      <a:ext cx="433070" cy="457200"/>
                    </a:xfrm>
                    <a:prstGeom prst="rect"/>
                  </pic:spPr>
                </pic:pic>
              </a:graphicData>
            </a:graphic>
          </wp:inline>
        </w:drawing>
      </w:r>
    </w:p>
    <w:p>
      <w:pPr>
        <w:pStyle w:val="Style45"/>
        <w:keepNext w:val="0"/>
        <w:keepLines w:val="0"/>
        <w:framePr w:w="10440" w:h="1550" w:hRule="exact" w:wrap="none" w:vAnchor="page" w:hAnchor="page" w:x="765" w:y="9024"/>
        <w:widowControl w:val="0"/>
        <w:pBdr>
          <w:top w:val="single" w:sz="0" w:space="0" w:color="182932"/>
          <w:left w:val="single" w:sz="0" w:space="0" w:color="182932"/>
          <w:bottom w:val="single" w:sz="0" w:space="0" w:color="182932"/>
          <w:right w:val="single" w:sz="0" w:space="0" w:color="182932"/>
        </w:pBdr>
        <w:shd w:val="clear" w:color="auto" w:fill="182932"/>
        <w:bidi w:val="0"/>
        <w:spacing w:before="0" w:after="0" w:line="314" w:lineRule="auto"/>
        <w:ind w:left="1411" w:right="321" w:firstLine="0"/>
        <w:jc w:val="left"/>
      </w:pPr>
      <w:r>
        <w:rPr>
          <w:rStyle w:val="CharStyle46"/>
          <w:color w:val="FFFFFF"/>
        </w:rPr>
        <w:t>The Investment Law cancels the Foreign Investment Law issued by Royal Decree</w:t>
        <w:br/>
        <w:t>No. (M/1) dated 5/1/1421H, and its executive regulations issued by the resolution</w:t>
        <w:br/>
        <w:t>of the Board of Directors of the General Authority for Investment -previously - No.</w:t>
        <w:br/>
        <w:t>(2/74) dated12/5/1435 H.</w:t>
      </w:r>
    </w:p>
    <w:tbl>
      <w:tblPr>
        <w:tblOverlap w:val="never"/>
        <w:jc w:val="left"/>
        <w:tblLayout w:type="fixed"/>
      </w:tblPr>
      <w:tblGrid>
        <w:gridCol w:w="2371"/>
        <w:gridCol w:w="4157"/>
        <w:gridCol w:w="3912"/>
      </w:tblGrid>
      <w:tr>
        <w:trPr>
          <w:trHeight w:val="1090" w:hRule="exact"/>
        </w:trPr>
        <w:tc>
          <w:tcPr>
            <w:tcBorders>
              <w:top w:val="single" w:sz="4"/>
              <w:left w:val="single" w:sz="4"/>
            </w:tcBorders>
            <w:shd w:val="clear" w:color="auto" w:fill="192944"/>
            <w:vAlign w:val="center"/>
          </w:tcPr>
          <w:p>
            <w:pPr>
              <w:pStyle w:val="Style11"/>
              <w:keepNext w:val="0"/>
              <w:keepLines w:val="0"/>
              <w:framePr w:w="10440" w:h="4814" w:wrap="none" w:vAnchor="page" w:hAnchor="page" w:x="765" w:y="10772"/>
              <w:widowControl w:val="0"/>
              <w:pBdr>
                <w:top w:val="single" w:sz="0" w:space="0" w:color="1B2642"/>
                <w:left w:val="single" w:sz="0" w:space="0" w:color="1B2642"/>
                <w:bottom w:val="single" w:sz="0" w:space="0" w:color="1B2642"/>
                <w:right w:val="single" w:sz="0" w:space="0" w:color="1B2642"/>
              </w:pBdr>
              <w:shd w:val="clear" w:color="auto" w:fill="1B2642"/>
              <w:bidi w:val="0"/>
              <w:spacing w:before="0" w:after="0" w:line="240" w:lineRule="auto"/>
              <w:ind w:left="0" w:right="0" w:firstLine="0"/>
              <w:jc w:val="center"/>
              <w:rPr>
                <w:sz w:val="16"/>
                <w:szCs w:val="16"/>
              </w:rPr>
            </w:pPr>
            <w:r>
              <w:rPr>
                <w:rStyle w:val="CharStyle12"/>
                <w:rFonts w:ascii="Arial" w:eastAsia="Arial" w:hAnsi="Arial" w:cs="Arial"/>
                <w:b/>
                <w:bCs/>
                <w:color w:val="FFFFFF"/>
                <w:sz w:val="16"/>
                <w:szCs w:val="16"/>
              </w:rPr>
              <w:t>The topic</w:t>
            </w:r>
          </w:p>
        </w:tc>
        <w:tc>
          <w:tcPr>
            <w:tcBorders>
              <w:top w:val="single" w:sz="4"/>
              <w:left w:val="single" w:sz="4"/>
            </w:tcBorders>
            <w:shd w:val="clear" w:color="auto" w:fill="auto"/>
            <w:vAlign w:val="center"/>
          </w:tcPr>
          <w:p>
            <w:pPr>
              <w:pStyle w:val="Style11"/>
              <w:keepNext w:val="0"/>
              <w:keepLines w:val="0"/>
              <w:framePr w:w="10440" w:h="4814" w:wrap="none" w:vAnchor="page" w:hAnchor="page" w:x="765" w:y="10772"/>
              <w:widowControl w:val="0"/>
              <w:shd w:val="clear" w:color="auto" w:fill="auto"/>
              <w:bidi w:val="0"/>
              <w:spacing w:before="0" w:after="0" w:line="240" w:lineRule="auto"/>
              <w:ind w:left="0" w:right="0" w:firstLine="0"/>
              <w:jc w:val="center"/>
            </w:pPr>
            <w:r>
              <w:rPr>
                <w:rStyle w:val="CharStyle12"/>
                <w:b/>
                <w:bCs/>
                <w:color w:val="F7D166"/>
                <w:sz w:val="20"/>
                <w:szCs w:val="20"/>
              </w:rPr>
              <w:t>Investment Law (Updated)</w:t>
            </w:r>
          </w:p>
        </w:tc>
        <w:tc>
          <w:tcPr>
            <w:tcBorders>
              <w:top w:val="single" w:sz="4"/>
              <w:left w:val="single" w:sz="4"/>
              <w:right w:val="single" w:sz="4"/>
            </w:tcBorders>
            <w:shd w:val="clear" w:color="auto" w:fill="auto"/>
            <w:vAlign w:val="center"/>
          </w:tcPr>
          <w:p>
            <w:pPr>
              <w:pStyle w:val="Style11"/>
              <w:keepNext w:val="0"/>
              <w:keepLines w:val="0"/>
              <w:framePr w:w="10440" w:h="4814" w:wrap="none" w:vAnchor="page" w:hAnchor="page" w:x="765" w:y="10772"/>
              <w:widowControl w:val="0"/>
              <w:shd w:val="clear" w:color="auto" w:fill="auto"/>
              <w:bidi w:val="0"/>
              <w:spacing w:before="0" w:after="0" w:line="240" w:lineRule="auto"/>
              <w:ind w:left="0" w:right="0" w:firstLine="0"/>
              <w:jc w:val="center"/>
            </w:pPr>
            <w:r>
              <w:rPr>
                <w:rStyle w:val="CharStyle12"/>
                <w:b/>
                <w:bCs/>
                <w:color w:val="F7D166"/>
                <w:sz w:val="20"/>
                <w:szCs w:val="20"/>
              </w:rPr>
              <w:t>Foreign Investment Law</w:t>
            </w:r>
          </w:p>
        </w:tc>
      </w:tr>
      <w:tr>
        <w:trPr>
          <w:trHeight w:val="1248" w:hRule="exact"/>
        </w:trPr>
        <w:tc>
          <w:tcPr>
            <w:tcBorders>
              <w:top w:val="single" w:sz="4"/>
              <w:left w:val="single" w:sz="4"/>
            </w:tcBorders>
            <w:shd w:val="clear" w:color="auto" w:fill="auto"/>
            <w:vAlign w:val="center"/>
          </w:tcPr>
          <w:p>
            <w:pPr>
              <w:pStyle w:val="Style11"/>
              <w:keepNext w:val="0"/>
              <w:keepLines w:val="0"/>
              <w:framePr w:w="10440" w:h="4814" w:wrap="none" w:vAnchor="page" w:hAnchor="page" w:x="765" w:y="10772"/>
              <w:widowControl w:val="0"/>
              <w:shd w:val="clear" w:color="auto" w:fill="auto"/>
              <w:bidi w:val="0"/>
              <w:spacing w:before="0" w:after="0" w:line="259" w:lineRule="auto"/>
              <w:ind w:left="0" w:right="0" w:firstLine="0"/>
              <w:jc w:val="center"/>
              <w:rPr>
                <w:sz w:val="24"/>
                <w:szCs w:val="24"/>
              </w:rPr>
            </w:pPr>
            <w:r>
              <w:rPr>
                <w:rStyle w:val="CharStyle12"/>
                <w:b/>
                <w:bCs/>
                <w:color w:val="84BFD1"/>
                <w:sz w:val="24"/>
                <w:szCs w:val="24"/>
              </w:rPr>
              <w:t>Title and scope of the law</w:t>
            </w:r>
          </w:p>
        </w:tc>
        <w:tc>
          <w:tcPr>
            <w:tcBorders>
              <w:left w:val="single" w:sz="4"/>
            </w:tcBorders>
            <w:shd w:val="clear" w:color="auto" w:fill="192944"/>
            <w:vAlign w:val="center"/>
          </w:tcPr>
          <w:p>
            <w:pPr>
              <w:pStyle w:val="Style11"/>
              <w:keepNext w:val="0"/>
              <w:keepLines w:val="0"/>
              <w:framePr w:w="10440" w:h="4814" w:wrap="none" w:vAnchor="page" w:hAnchor="page" w:x="765" w:y="10772"/>
              <w:widowControl w:val="0"/>
              <w:pBdr>
                <w:top w:val="single" w:sz="0" w:space="0" w:color="1B2642"/>
                <w:left w:val="single" w:sz="0" w:space="0" w:color="1B2642"/>
                <w:bottom w:val="single" w:sz="0" w:space="0" w:color="1B2642"/>
                <w:right w:val="single" w:sz="0" w:space="0" w:color="1B2642"/>
              </w:pBdr>
              <w:shd w:val="clear" w:color="auto" w:fill="1B2642"/>
              <w:bidi w:val="0"/>
              <w:spacing w:before="0" w:after="0" w:line="396" w:lineRule="auto"/>
              <w:ind w:left="0" w:right="0" w:firstLine="0"/>
              <w:jc w:val="both"/>
              <w:rPr>
                <w:sz w:val="16"/>
                <w:szCs w:val="16"/>
              </w:rPr>
            </w:pPr>
            <w:r>
              <w:rPr>
                <w:rStyle w:val="CharStyle12"/>
                <w:rFonts w:ascii="Arial" w:eastAsia="Arial" w:hAnsi="Arial" w:cs="Arial"/>
                <w:b/>
                <w:bCs/>
                <w:color w:val="FFFFFF"/>
                <w:sz w:val="16"/>
                <w:szCs w:val="16"/>
              </w:rPr>
              <w:t>Investment Law, which governs provisions of domestic and foreign Investors</w:t>
            </w:r>
          </w:p>
        </w:tc>
        <w:tc>
          <w:tcPr>
            <w:tcBorders>
              <w:left w:val="single" w:sz="4"/>
              <w:right w:val="single" w:sz="4"/>
            </w:tcBorders>
            <w:shd w:val="clear" w:color="auto" w:fill="2E4466"/>
            <w:vAlign w:val="center"/>
          </w:tcPr>
          <w:p>
            <w:pPr>
              <w:pStyle w:val="Style11"/>
              <w:keepNext w:val="0"/>
              <w:keepLines w:val="0"/>
              <w:framePr w:w="10440" w:h="4814" w:wrap="none" w:vAnchor="page" w:hAnchor="page" w:x="765" w:y="10772"/>
              <w:widowControl w:val="0"/>
              <w:pBdr>
                <w:top w:val="single" w:sz="0" w:space="0" w:color="2C3F5B"/>
                <w:left w:val="single" w:sz="0" w:space="0" w:color="2C3F5B"/>
                <w:bottom w:val="single" w:sz="0" w:space="0" w:color="2C3F5B"/>
                <w:right w:val="single" w:sz="0" w:space="0" w:color="2C3F5B"/>
              </w:pBdr>
              <w:shd w:val="clear" w:color="auto" w:fill="2C3F5B"/>
              <w:bidi w:val="0"/>
              <w:spacing w:before="0" w:after="0" w:line="396" w:lineRule="auto"/>
              <w:ind w:left="0" w:right="0" w:firstLine="0"/>
              <w:jc w:val="left"/>
              <w:rPr>
                <w:sz w:val="16"/>
                <w:szCs w:val="16"/>
              </w:rPr>
            </w:pPr>
            <w:r>
              <w:rPr>
                <w:rStyle w:val="CharStyle12"/>
                <w:rFonts w:ascii="Arial" w:eastAsia="Arial" w:hAnsi="Arial" w:cs="Arial"/>
                <w:b/>
                <w:bCs/>
                <w:color w:val="FFFFFF"/>
                <w:sz w:val="16"/>
                <w:szCs w:val="16"/>
              </w:rPr>
              <w:t>Foreign Investment Law, which governs provisions of foreign investor</w:t>
            </w:r>
          </w:p>
        </w:tc>
      </w:tr>
      <w:tr>
        <w:trPr>
          <w:trHeight w:val="2477" w:hRule="exact"/>
        </w:trPr>
        <w:tc>
          <w:tcPr>
            <w:tcBorders>
              <w:top w:val="single" w:sz="4"/>
              <w:left w:val="single" w:sz="4"/>
              <w:bottom w:val="single" w:sz="4"/>
            </w:tcBorders>
            <w:shd w:val="clear" w:color="auto" w:fill="auto"/>
            <w:vAlign w:val="center"/>
          </w:tcPr>
          <w:p>
            <w:pPr>
              <w:pStyle w:val="Style11"/>
              <w:keepNext w:val="0"/>
              <w:keepLines w:val="0"/>
              <w:framePr w:w="10440" w:h="4814" w:wrap="none" w:vAnchor="page" w:hAnchor="page" w:x="765" w:y="10772"/>
              <w:widowControl w:val="0"/>
              <w:shd w:val="clear" w:color="auto" w:fill="auto"/>
              <w:bidi w:val="0"/>
              <w:spacing w:before="0" w:after="0" w:line="259" w:lineRule="auto"/>
              <w:ind w:left="0" w:right="0" w:firstLine="0"/>
              <w:jc w:val="center"/>
              <w:rPr>
                <w:sz w:val="24"/>
                <w:szCs w:val="24"/>
              </w:rPr>
            </w:pPr>
            <w:r>
              <w:rPr>
                <w:rStyle w:val="CharStyle12"/>
                <w:b/>
                <w:bCs/>
                <w:color w:val="84BFD1"/>
                <w:sz w:val="24"/>
                <w:szCs w:val="24"/>
              </w:rPr>
              <w:t>Investment Requirements</w:t>
            </w:r>
          </w:p>
        </w:tc>
        <w:tc>
          <w:tcPr>
            <w:tcBorders>
              <w:left w:val="single" w:sz="4"/>
            </w:tcBorders>
            <w:shd w:val="clear" w:color="auto" w:fill="192944"/>
            <w:vAlign w:val="center"/>
          </w:tcPr>
          <w:p>
            <w:pPr>
              <w:pStyle w:val="Style11"/>
              <w:keepNext w:val="0"/>
              <w:keepLines w:val="0"/>
              <w:framePr w:w="10440" w:h="4814" w:wrap="none" w:vAnchor="page" w:hAnchor="page" w:x="765" w:y="10772"/>
              <w:widowControl w:val="0"/>
              <w:numPr>
                <w:ilvl w:val="0"/>
                <w:numId w:val="7"/>
              </w:numPr>
              <w:pBdr>
                <w:top w:val="single" w:sz="0" w:space="0" w:color="1B2642"/>
                <w:left w:val="single" w:sz="0" w:space="0" w:color="1B2642"/>
                <w:bottom w:val="single" w:sz="0" w:space="0" w:color="1B2642"/>
                <w:right w:val="single" w:sz="0" w:space="0" w:color="1B2642"/>
              </w:pBdr>
              <w:shd w:val="clear" w:color="auto" w:fill="1B2642"/>
              <w:tabs>
                <w:tab w:pos="168" w:val="left"/>
              </w:tabs>
              <w:bidi w:val="0"/>
              <w:spacing w:before="0" w:after="0" w:line="391" w:lineRule="auto"/>
              <w:ind w:left="0" w:right="0" w:firstLine="0"/>
              <w:jc w:val="both"/>
              <w:rPr>
                <w:sz w:val="16"/>
                <w:szCs w:val="16"/>
              </w:rPr>
            </w:pPr>
            <w:r>
              <w:rPr>
                <w:rStyle w:val="CharStyle12"/>
                <w:rFonts w:ascii="Arial" w:eastAsia="Arial" w:hAnsi="Arial" w:cs="Arial"/>
                <w:b/>
                <w:bCs/>
                <w:color w:val="FFFFFF"/>
                <w:sz w:val="16"/>
                <w:szCs w:val="16"/>
              </w:rPr>
              <w:t>Cancelling the investment license.</w:t>
            </w:r>
          </w:p>
          <w:p>
            <w:pPr>
              <w:pStyle w:val="Style11"/>
              <w:keepNext w:val="0"/>
              <w:keepLines w:val="0"/>
              <w:framePr w:w="10440" w:h="4814" w:wrap="none" w:vAnchor="page" w:hAnchor="page" w:x="765" w:y="10772"/>
              <w:widowControl w:val="0"/>
              <w:numPr>
                <w:ilvl w:val="0"/>
                <w:numId w:val="7"/>
              </w:numPr>
              <w:pBdr>
                <w:top w:val="single" w:sz="0" w:space="0" w:color="1B2642"/>
                <w:left w:val="single" w:sz="0" w:space="0" w:color="1B2642"/>
                <w:bottom w:val="single" w:sz="0" w:space="0" w:color="1B2642"/>
                <w:right w:val="single" w:sz="0" w:space="0" w:color="1B2642"/>
              </w:pBdr>
              <w:shd w:val="clear" w:color="auto" w:fill="1B2642"/>
              <w:tabs>
                <w:tab w:pos="168" w:val="left"/>
              </w:tabs>
              <w:bidi w:val="0"/>
              <w:spacing w:before="0" w:after="0" w:line="391" w:lineRule="auto"/>
              <w:ind w:left="240" w:right="0" w:hanging="240"/>
              <w:jc w:val="both"/>
              <w:rPr>
                <w:sz w:val="16"/>
                <w:szCs w:val="16"/>
              </w:rPr>
            </w:pPr>
            <w:r>
              <w:rPr>
                <w:rStyle w:val="CharStyle12"/>
                <w:rFonts w:ascii="Arial" w:eastAsia="Arial" w:hAnsi="Arial" w:cs="Arial"/>
                <w:b/>
                <w:bCs/>
                <w:color w:val="FFFFFF"/>
                <w:sz w:val="16"/>
                <w:szCs w:val="16"/>
              </w:rPr>
              <w:t>Setting practice of economic activities free and limiting the exception to a list to be developed by the Ministerial Standing Committee to examine foreign investments according to objective criteria</w:t>
            </w:r>
          </w:p>
        </w:tc>
        <w:tc>
          <w:tcPr>
            <w:tcBorders>
              <w:left w:val="single" w:sz="4"/>
              <w:right w:val="single" w:sz="4"/>
            </w:tcBorders>
            <w:shd w:val="clear" w:color="auto" w:fill="192944"/>
            <w:vAlign w:val="center"/>
          </w:tcPr>
          <w:p>
            <w:pPr>
              <w:pStyle w:val="Style11"/>
              <w:keepNext w:val="0"/>
              <w:keepLines w:val="0"/>
              <w:framePr w:w="10440" w:h="4814" w:wrap="none" w:vAnchor="page" w:hAnchor="page" w:x="765" w:y="10772"/>
              <w:widowControl w:val="0"/>
              <w:numPr>
                <w:ilvl w:val="0"/>
                <w:numId w:val="9"/>
              </w:numPr>
              <w:pBdr>
                <w:top w:val="single" w:sz="0" w:space="0" w:color="1B2642"/>
                <w:left w:val="single" w:sz="0" w:space="0" w:color="1B2642"/>
                <w:bottom w:val="single" w:sz="0" w:space="0" w:color="1B2642"/>
                <w:right w:val="single" w:sz="0" w:space="0" w:color="1B2642"/>
              </w:pBdr>
              <w:shd w:val="clear" w:color="auto" w:fill="1B2642"/>
              <w:tabs>
                <w:tab w:pos="163" w:val="left"/>
              </w:tabs>
              <w:bidi w:val="0"/>
              <w:spacing w:before="0" w:after="0" w:line="391" w:lineRule="auto"/>
              <w:ind w:left="240" w:right="0" w:hanging="240"/>
              <w:jc w:val="both"/>
              <w:rPr>
                <w:sz w:val="16"/>
                <w:szCs w:val="16"/>
              </w:rPr>
            </w:pPr>
            <w:r>
              <w:rPr>
                <w:rStyle w:val="CharStyle12"/>
                <w:rFonts w:ascii="Arial" w:eastAsia="Arial" w:hAnsi="Arial" w:cs="Arial"/>
                <w:b/>
                <w:bCs/>
                <w:color w:val="FFFFFF"/>
                <w:sz w:val="16"/>
                <w:szCs w:val="16"/>
              </w:rPr>
              <w:t>A foreign investor has to obtain an investment license</w:t>
            </w:r>
          </w:p>
          <w:p>
            <w:pPr>
              <w:pStyle w:val="Style11"/>
              <w:keepNext w:val="0"/>
              <w:keepLines w:val="0"/>
              <w:framePr w:w="10440" w:h="4814" w:wrap="none" w:vAnchor="page" w:hAnchor="page" w:x="765" w:y="10772"/>
              <w:widowControl w:val="0"/>
              <w:numPr>
                <w:ilvl w:val="0"/>
                <w:numId w:val="9"/>
              </w:numPr>
              <w:pBdr>
                <w:top w:val="single" w:sz="0" w:space="0" w:color="1B2642"/>
                <w:left w:val="single" w:sz="0" w:space="0" w:color="1B2642"/>
                <w:bottom w:val="single" w:sz="0" w:space="0" w:color="1B2642"/>
                <w:right w:val="single" w:sz="0" w:space="0" w:color="1B2642"/>
              </w:pBdr>
              <w:shd w:val="clear" w:color="auto" w:fill="1B2642"/>
              <w:tabs>
                <w:tab w:pos="163" w:val="left"/>
              </w:tabs>
              <w:bidi w:val="0"/>
              <w:spacing w:before="0" w:after="0" w:line="391" w:lineRule="auto"/>
              <w:ind w:left="240" w:right="0" w:hanging="240"/>
              <w:jc w:val="both"/>
              <w:rPr>
                <w:sz w:val="16"/>
                <w:szCs w:val="16"/>
              </w:rPr>
            </w:pPr>
            <w:r>
              <w:rPr>
                <w:rStyle w:val="CharStyle12"/>
                <w:rFonts w:ascii="Arial" w:eastAsia="Arial" w:hAnsi="Arial" w:cs="Arial"/>
                <w:b/>
                <w:bCs/>
                <w:color w:val="FFFFFF"/>
                <w:sz w:val="16"/>
                <w:szCs w:val="16"/>
              </w:rPr>
              <w:t>The Council of Ministers shall be competent to issue a list of activities excluded from Foreign Investment.</w:t>
            </w:r>
          </w:p>
        </w:tc>
      </w:tr>
    </w:tbl>
    <w:p>
      <w:pPr>
        <w:pStyle w:val="Style31"/>
        <w:keepNext w:val="0"/>
        <w:keepLines w:val="0"/>
        <w:framePr w:w="3293" w:h="595" w:hRule="exact" w:wrap="none" w:vAnchor="page" w:hAnchor="page" w:x="1029" w:y="16076"/>
        <w:widowControl w:val="0"/>
        <w:pBdr>
          <w:top w:val="single" w:sz="0" w:space="0" w:color="414642"/>
          <w:left w:val="single" w:sz="0" w:space="0" w:color="414642"/>
          <w:bottom w:val="single" w:sz="0" w:space="0" w:color="414642"/>
          <w:right w:val="single" w:sz="0" w:space="0" w:color="414642"/>
        </w:pBdr>
        <w:shd w:val="clear" w:color="auto" w:fill="414642"/>
        <w:bidi w:val="0"/>
        <w:spacing w:before="0" w:after="60" w:line="240" w:lineRule="auto"/>
        <w:ind w:left="0" w:right="0" w:firstLine="0"/>
        <w:jc w:val="left"/>
      </w:pPr>
      <w:r>
        <w:rPr>
          <w:rStyle w:val="CharStyle32"/>
          <w:b/>
          <w:bCs/>
          <w:color w:val="FFFFFF"/>
          <w:sz w:val="22"/>
          <w:szCs w:val="22"/>
        </w:rPr>
        <w:t xml:space="preserve">10 </w:t>
      </w:r>
      <w:r>
        <w:rPr>
          <w:rStyle w:val="CharStyle32"/>
          <w:b/>
          <w:bCs/>
        </w:rPr>
        <w:t>Executive summary Profile</w:t>
      </w:r>
    </w:p>
    <w:p>
      <w:pPr>
        <w:pStyle w:val="Style31"/>
        <w:keepNext w:val="0"/>
        <w:keepLines w:val="0"/>
        <w:framePr w:w="3293" w:h="595" w:hRule="exact" w:wrap="none" w:vAnchor="page" w:hAnchor="page" w:x="1029" w:y="16076"/>
        <w:widowControl w:val="0"/>
        <w:pBdr>
          <w:top w:val="single" w:sz="0" w:space="0" w:color="414642"/>
          <w:left w:val="single" w:sz="0" w:space="0" w:color="414642"/>
          <w:bottom w:val="single" w:sz="0" w:space="0" w:color="414642"/>
          <w:right w:val="single" w:sz="0" w:space="0" w:color="414642"/>
        </w:pBdr>
        <w:shd w:val="clear" w:color="auto" w:fill="414642"/>
        <w:bidi w:val="0"/>
        <w:spacing w:before="0" w:after="0" w:line="240" w:lineRule="auto"/>
        <w:ind w:left="0" w:right="0" w:firstLine="760"/>
        <w:jc w:val="left"/>
        <w:rPr>
          <w:sz w:val="20"/>
          <w:szCs w:val="20"/>
        </w:rPr>
      </w:pPr>
      <w:r>
        <w:rPr>
          <w:rStyle w:val="CharStyle32"/>
          <w:b/>
          <w:bCs/>
          <w:smallCaps/>
          <w:sz w:val="20"/>
          <w:szCs w:val="20"/>
        </w:rPr>
        <w:t xml:space="preserve">for </w:t>
      </w:r>
      <w:r>
        <w:rPr>
          <w:rStyle w:val="CharStyle32"/>
          <w:b/>
          <w:bCs/>
          <w:smallCaps/>
          <w:color w:val="FFFFFF"/>
          <w:sz w:val="20"/>
          <w:szCs w:val="20"/>
        </w:rPr>
        <w:t>The Investment Law</w:t>
      </w:r>
    </w:p>
    <w:p>
      <w:pPr>
        <w:widowControl w:val="0"/>
        <w:spacing w:line="1" w:lineRule="exact"/>
        <w:sectPr>
          <w:footnotePr>
            <w:pos w:val="pageBottom"/>
            <w:numFmt w:val="decimal"/>
            <w:numRestart w:val="continuous"/>
          </w:footnotePr>
          <w:pgSz w:w="12142" w:h="17375"/>
          <w:pgMar w:top="360" w:right="360" w:bottom="418" w:left="360" w:header="0" w:footer="3" w:gutter="0"/>
          <w:cols w:space="720"/>
          <w:noEndnote/>
          <w:rtlGutter w:val="0"/>
          <w:docGrid w:linePitch="360"/>
        </w:sectPr>
      </w:pPr>
      <w:r>
        <w:drawing>
          <wp:anchor distT="0" distB="0" distL="0" distR="0" simplePos="0" relativeHeight="62914700" behindDoc="1" locked="0" layoutInCell="1" allowOverlap="1">
            <wp:simplePos x="0" y="0"/>
            <wp:positionH relativeFrom="page">
              <wp:posOffset>107315</wp:posOffset>
            </wp:positionH>
            <wp:positionV relativeFrom="page">
              <wp:posOffset>170180</wp:posOffset>
            </wp:positionV>
            <wp:extent cx="7559040" cy="5175250"/>
            <wp:wrapNone/>
            <wp:docPr id="36" name="Shape 36"/>
            <a:graphic xmlns:a="http://schemas.openxmlformats.org/drawingml/2006/main">
              <a:graphicData uri="http://schemas.openxmlformats.org/drawingml/2006/picture">
                <pic:pic xmlns:pic="http://schemas.openxmlformats.org/drawingml/2006/picture">
                  <pic:nvPicPr>
                    <pic:cNvPr id="37" name="Picture box 37"/>
                    <pic:cNvPicPr/>
                  </pic:nvPicPr>
                  <pic:blipFill>
                    <a:blip r:embed="rId55"/>
                    <a:stretch/>
                  </pic:blipFill>
                  <pic:spPr>
                    <a:xfrm>
                      <a:ext cx="7559040" cy="5175250"/>
                    </a:xfrm>
                    <a:prstGeom prst="rect"/>
                  </pic:spPr>
                </pic:pic>
              </a:graphicData>
            </a:graphic>
          </wp:anchor>
        </w:drawing>
      </w:r>
    </w:p>
    <w:p>
      <w:pPr>
        <w:widowControl w:val="0"/>
        <w:spacing w:line="1" w:lineRule="exact"/>
      </w:pPr>
      <w:r/>
    </w:p>
    <w:p>
      <w:pPr>
        <w:framePr w:wrap="none" w:vAnchor="page" w:hAnchor="page" w:x="712" w:y="850"/>
        <w:widowControl w:val="0"/>
        <w:rPr>
          <w:sz w:val="2"/>
          <w:szCs w:val="2"/>
        </w:rPr>
      </w:pPr>
      <w:r>
        <w:drawing>
          <wp:inline>
            <wp:extent cx="1426210" cy="530225"/>
            <wp:docPr id="38" name="Picutre 38"/>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7"/>
                    <a:stretch/>
                  </pic:blipFill>
                  <pic:spPr>
                    <a:xfrm>
                      <a:ext cx="1426210" cy="530225"/>
                    </a:xfrm>
                    <a:prstGeom prst="rect"/>
                  </pic:spPr>
                </pic:pic>
              </a:graphicData>
            </a:graphic>
          </wp:inline>
        </w:drawing>
      </w:r>
    </w:p>
    <w:tbl>
      <w:tblPr>
        <w:tblOverlap w:val="never"/>
        <w:jc w:val="left"/>
        <w:tblLayout w:type="fixed"/>
      </w:tblPr>
      <w:tblGrid>
        <w:gridCol w:w="2011"/>
        <w:gridCol w:w="4382"/>
        <w:gridCol w:w="4027"/>
      </w:tblGrid>
      <w:tr>
        <w:trPr>
          <w:trHeight w:val="1459" w:hRule="exact"/>
        </w:trPr>
        <w:tc>
          <w:tcPr>
            <w:tcBorders>
              <w:top w:val="single" w:sz="4"/>
              <w:left w:val="single" w:sz="4"/>
            </w:tcBorders>
            <w:shd w:val="clear" w:color="auto" w:fill="auto"/>
            <w:vAlign w:val="center"/>
          </w:tcPr>
          <w:p>
            <w:pPr>
              <w:pStyle w:val="Style11"/>
              <w:keepNext w:val="0"/>
              <w:keepLines w:val="0"/>
              <w:framePr w:w="10421" w:h="14040" w:wrap="none" w:vAnchor="page" w:hAnchor="page" w:x="775" w:y="1700"/>
              <w:widowControl w:val="0"/>
              <w:shd w:val="clear" w:color="auto" w:fill="auto"/>
              <w:bidi w:val="0"/>
              <w:spacing w:before="0" w:after="0" w:line="262" w:lineRule="auto"/>
              <w:ind w:left="0" w:right="0" w:firstLine="0"/>
              <w:jc w:val="center"/>
              <w:rPr>
                <w:sz w:val="24"/>
                <w:szCs w:val="24"/>
              </w:rPr>
            </w:pPr>
            <w:r>
              <w:rPr>
                <w:rStyle w:val="CharStyle12"/>
                <w:b/>
                <w:bCs/>
                <w:color w:val="84BFD1"/>
                <w:sz w:val="24"/>
                <w:szCs w:val="24"/>
              </w:rPr>
              <w:t>Local and foreign investor treatment</w:t>
            </w:r>
          </w:p>
        </w:tc>
        <w:tc>
          <w:tcPr>
            <w:tcBorders>
              <w:left w:val="single" w:sz="4"/>
            </w:tcBorders>
            <w:shd w:val="clear" w:color="auto" w:fill="192944"/>
            <w:vAlign w:val="center"/>
          </w:tcPr>
          <w:p>
            <w:pPr>
              <w:pStyle w:val="Style11"/>
              <w:keepNext w:val="0"/>
              <w:keepLines w:val="0"/>
              <w:framePr w:w="10421" w:h="14040" w:wrap="none" w:vAnchor="page" w:hAnchor="page" w:x="775" w:y="1700"/>
              <w:widowControl w:val="0"/>
              <w:pBdr>
                <w:top w:val="single" w:sz="0" w:space="0" w:color="1E2E4C"/>
                <w:left w:val="single" w:sz="0" w:space="0" w:color="1E2E4C"/>
                <w:bottom w:val="single" w:sz="0" w:space="0" w:color="1E2E4C"/>
                <w:right w:val="single" w:sz="0" w:space="0" w:color="1E2E4C"/>
              </w:pBdr>
              <w:shd w:val="clear" w:color="auto" w:fill="1E2E4C"/>
              <w:bidi w:val="0"/>
              <w:spacing w:before="0" w:after="0" w:line="389" w:lineRule="auto"/>
              <w:ind w:left="0" w:right="0" w:firstLine="0"/>
              <w:jc w:val="left"/>
              <w:rPr>
                <w:sz w:val="16"/>
                <w:szCs w:val="16"/>
              </w:rPr>
            </w:pPr>
            <w:r>
              <w:rPr>
                <w:rStyle w:val="CharStyle12"/>
                <w:rFonts w:ascii="Arial" w:eastAsia="Arial" w:hAnsi="Arial" w:cs="Arial"/>
                <w:b/>
                <w:bCs/>
                <w:color w:val="FFFFFF"/>
                <w:sz w:val="16"/>
                <w:szCs w:val="16"/>
              </w:rPr>
              <w:t>Ensure equal treatment between the domestic and foreign investors</w:t>
            </w:r>
          </w:p>
        </w:tc>
        <w:tc>
          <w:tcPr>
            <w:tcBorders>
              <w:left w:val="single" w:sz="4"/>
              <w:right w:val="single" w:sz="4"/>
            </w:tcBorders>
            <w:shd w:val="clear" w:color="auto" w:fill="2E4466"/>
            <w:vAlign w:val="center"/>
          </w:tcPr>
          <w:p>
            <w:pPr>
              <w:pStyle w:val="Style11"/>
              <w:keepNext w:val="0"/>
              <w:keepLines w:val="0"/>
              <w:framePr w:w="10421" w:h="14040" w:wrap="none" w:vAnchor="page" w:hAnchor="page" w:x="775" w:y="1700"/>
              <w:widowControl w:val="0"/>
              <w:pBdr>
                <w:top w:val="single" w:sz="0" w:space="0" w:color="283459"/>
                <w:left w:val="single" w:sz="0" w:space="0" w:color="283459"/>
                <w:bottom w:val="single" w:sz="0" w:space="0" w:color="283459"/>
                <w:right w:val="single" w:sz="0" w:space="0" w:color="283459"/>
              </w:pBdr>
              <w:shd w:val="clear" w:color="auto" w:fill="283459"/>
              <w:bidi w:val="0"/>
              <w:spacing w:before="0" w:after="0" w:line="240" w:lineRule="auto"/>
              <w:ind w:left="0" w:right="0" w:firstLine="700"/>
              <w:jc w:val="left"/>
              <w:rPr>
                <w:sz w:val="16"/>
                <w:szCs w:val="16"/>
              </w:rPr>
            </w:pPr>
            <w:r>
              <w:rPr>
                <w:rStyle w:val="CharStyle12"/>
                <w:rFonts w:ascii="Arial" w:eastAsia="Arial" w:hAnsi="Arial" w:cs="Arial"/>
                <w:b/>
                <w:bCs/>
                <w:color w:val="FFFFFF"/>
                <w:sz w:val="16"/>
                <w:szCs w:val="16"/>
              </w:rPr>
              <w:t>None</w:t>
            </w:r>
          </w:p>
        </w:tc>
      </w:tr>
      <w:tr>
        <w:trPr>
          <w:trHeight w:val="1344" w:hRule="exact"/>
        </w:trPr>
        <w:tc>
          <w:tcPr>
            <w:tcBorders>
              <w:top w:val="single" w:sz="4"/>
              <w:left w:val="single" w:sz="4"/>
            </w:tcBorders>
            <w:shd w:val="clear" w:color="auto" w:fill="auto"/>
            <w:vAlign w:val="center"/>
          </w:tcPr>
          <w:p>
            <w:pPr>
              <w:pStyle w:val="Style11"/>
              <w:keepNext w:val="0"/>
              <w:keepLines w:val="0"/>
              <w:framePr w:w="10421" w:h="14040" w:wrap="none" w:vAnchor="page" w:hAnchor="page" w:x="775" w:y="1700"/>
              <w:widowControl w:val="0"/>
              <w:shd w:val="clear" w:color="auto" w:fill="auto"/>
              <w:bidi w:val="0"/>
              <w:spacing w:before="0" w:after="0" w:line="264" w:lineRule="auto"/>
              <w:ind w:left="0" w:right="0" w:firstLine="0"/>
              <w:jc w:val="center"/>
              <w:rPr>
                <w:sz w:val="24"/>
                <w:szCs w:val="24"/>
              </w:rPr>
            </w:pPr>
            <w:r>
              <w:rPr>
                <w:rStyle w:val="CharStyle12"/>
                <w:b/>
                <w:bCs/>
                <w:color w:val="84BFD1"/>
                <w:sz w:val="24"/>
                <w:szCs w:val="24"/>
              </w:rPr>
              <w:t>Investment Incentives</w:t>
            </w:r>
          </w:p>
        </w:tc>
        <w:tc>
          <w:tcPr>
            <w:tcBorders>
              <w:left w:val="single" w:sz="4"/>
            </w:tcBorders>
            <w:shd w:val="clear" w:color="auto" w:fill="192944"/>
            <w:vAlign w:val="center"/>
          </w:tcPr>
          <w:p>
            <w:pPr>
              <w:pStyle w:val="Style11"/>
              <w:keepNext w:val="0"/>
              <w:keepLines w:val="0"/>
              <w:framePr w:w="10421" w:h="14040" w:wrap="none" w:vAnchor="page" w:hAnchor="page" w:x="775" w:y="1700"/>
              <w:widowControl w:val="0"/>
              <w:pBdr>
                <w:top w:val="single" w:sz="0" w:space="0" w:color="1B2C46"/>
                <w:left w:val="single" w:sz="0" w:space="0" w:color="1B2C46"/>
                <w:bottom w:val="single" w:sz="0" w:space="0" w:color="1B2C46"/>
                <w:right w:val="single" w:sz="0" w:space="0" w:color="1B2C46"/>
              </w:pBdr>
              <w:shd w:val="clear" w:color="auto" w:fill="1B2C46"/>
              <w:bidi w:val="0"/>
              <w:spacing w:before="0" w:after="0" w:line="396" w:lineRule="auto"/>
              <w:ind w:left="0" w:right="0" w:firstLine="0"/>
              <w:jc w:val="left"/>
              <w:rPr>
                <w:sz w:val="16"/>
                <w:szCs w:val="16"/>
              </w:rPr>
            </w:pPr>
            <w:r>
              <w:rPr>
                <w:rStyle w:val="CharStyle12"/>
                <w:rFonts w:ascii="Arial" w:eastAsia="Arial" w:hAnsi="Arial" w:cs="Arial"/>
                <w:b/>
                <w:bCs/>
                <w:color w:val="FFFFFF"/>
                <w:sz w:val="16"/>
                <w:szCs w:val="16"/>
              </w:rPr>
              <w:t>Enhance governance of grant of investment incentives and facilities to investors</w:t>
            </w:r>
          </w:p>
        </w:tc>
        <w:tc>
          <w:tcPr>
            <w:tcBorders>
              <w:left w:val="single" w:sz="4"/>
              <w:right w:val="single" w:sz="4"/>
            </w:tcBorders>
            <w:shd w:val="clear" w:color="auto" w:fill="192944"/>
            <w:vAlign w:val="center"/>
          </w:tcPr>
          <w:p>
            <w:pPr>
              <w:pStyle w:val="Style11"/>
              <w:keepNext w:val="0"/>
              <w:keepLines w:val="0"/>
              <w:framePr w:w="10421" w:h="14040" w:wrap="none" w:vAnchor="page" w:hAnchor="page" w:x="775" w:y="1700"/>
              <w:widowControl w:val="0"/>
              <w:pBdr>
                <w:top w:val="single" w:sz="0" w:space="0" w:color="112845"/>
                <w:left w:val="single" w:sz="0" w:space="0" w:color="112845"/>
                <w:bottom w:val="single" w:sz="0" w:space="0" w:color="112845"/>
                <w:right w:val="single" w:sz="0" w:space="0" w:color="112845"/>
              </w:pBdr>
              <w:shd w:val="clear" w:color="auto" w:fill="112845"/>
              <w:bidi w:val="0"/>
              <w:spacing w:before="0" w:after="0" w:line="240" w:lineRule="auto"/>
              <w:ind w:left="0" w:right="0" w:firstLine="400"/>
              <w:jc w:val="both"/>
              <w:rPr>
                <w:sz w:val="16"/>
                <w:szCs w:val="16"/>
              </w:rPr>
            </w:pPr>
            <w:r>
              <w:rPr>
                <w:rStyle w:val="CharStyle12"/>
                <w:rFonts w:ascii="Arial" w:eastAsia="Arial" w:hAnsi="Arial" w:cs="Arial"/>
                <w:b/>
                <w:bCs/>
                <w:color w:val="FFFFFF"/>
                <w:sz w:val="16"/>
                <w:szCs w:val="16"/>
              </w:rPr>
              <w:t>None</w:t>
            </w:r>
          </w:p>
        </w:tc>
      </w:tr>
      <w:tr>
        <w:trPr>
          <w:trHeight w:val="5179" w:hRule="exact"/>
        </w:trPr>
        <w:tc>
          <w:tcPr>
            <w:tcBorders>
              <w:top w:val="single" w:sz="4"/>
              <w:left w:val="single" w:sz="4"/>
            </w:tcBorders>
            <w:shd w:val="clear" w:color="auto" w:fill="auto"/>
            <w:vAlign w:val="center"/>
          </w:tcPr>
          <w:p>
            <w:pPr>
              <w:pStyle w:val="Style11"/>
              <w:keepNext w:val="0"/>
              <w:keepLines w:val="0"/>
              <w:framePr w:w="10421" w:h="14040" w:wrap="none" w:vAnchor="page" w:hAnchor="page" w:x="775" w:y="1700"/>
              <w:widowControl w:val="0"/>
              <w:shd w:val="clear" w:color="auto" w:fill="auto"/>
              <w:bidi w:val="0"/>
              <w:spacing w:before="0" w:after="0" w:line="240" w:lineRule="auto"/>
              <w:ind w:left="0" w:right="0" w:firstLine="0"/>
              <w:jc w:val="center"/>
              <w:rPr>
                <w:sz w:val="24"/>
                <w:szCs w:val="24"/>
              </w:rPr>
            </w:pPr>
            <w:r>
              <w:rPr>
                <w:rStyle w:val="CharStyle12"/>
                <w:b/>
                <w:bCs/>
                <w:color w:val="84BFD1"/>
                <w:sz w:val="24"/>
                <w:szCs w:val="24"/>
              </w:rPr>
              <w:t>Investor Rights</w:t>
            </w:r>
          </w:p>
        </w:tc>
        <w:tc>
          <w:tcPr>
            <w:tcBorders>
              <w:left w:val="single" w:sz="4"/>
            </w:tcBorders>
            <w:shd w:val="clear" w:color="auto" w:fill="192944"/>
            <w:vAlign w:val="center"/>
          </w:tcPr>
          <w:p>
            <w:pPr>
              <w:pStyle w:val="Style11"/>
              <w:keepNext w:val="0"/>
              <w:keepLines w:val="0"/>
              <w:framePr w:w="10421" w:h="14040" w:wrap="none" w:vAnchor="page" w:hAnchor="page" w:x="775" w:y="1700"/>
              <w:widowControl w:val="0"/>
              <w:numPr>
                <w:ilvl w:val="0"/>
                <w:numId w:val="11"/>
              </w:numPr>
              <w:pBdr>
                <w:top w:val="single" w:sz="0" w:space="0" w:color="13254E"/>
                <w:left w:val="single" w:sz="0" w:space="0" w:color="13254E"/>
                <w:bottom w:val="single" w:sz="0" w:space="0" w:color="13254E"/>
                <w:right w:val="single" w:sz="0" w:space="0" w:color="13254E"/>
              </w:pBdr>
              <w:shd w:val="clear" w:color="auto" w:fill="13254E"/>
              <w:tabs>
                <w:tab w:pos="173" w:val="left"/>
              </w:tabs>
              <w:bidi w:val="0"/>
              <w:spacing w:before="0" w:after="220" w:line="391" w:lineRule="auto"/>
              <w:ind w:left="240" w:right="0" w:hanging="240"/>
              <w:jc w:val="both"/>
              <w:rPr>
                <w:sz w:val="16"/>
                <w:szCs w:val="16"/>
              </w:rPr>
            </w:pPr>
            <w:r>
              <w:rPr>
                <w:rStyle w:val="CharStyle12"/>
                <w:rFonts w:ascii="Arial" w:eastAsia="Arial" w:hAnsi="Arial" w:cs="Arial"/>
                <w:b/>
                <w:bCs/>
                <w:color w:val="FFFFFF"/>
                <w:sz w:val="16"/>
                <w:szCs w:val="16"/>
              </w:rPr>
              <w:t>Investor protection governance by establishing a clear and transparent complaints handling mechanism</w:t>
            </w:r>
          </w:p>
          <w:p>
            <w:pPr>
              <w:pStyle w:val="Style11"/>
              <w:keepNext w:val="0"/>
              <w:keepLines w:val="0"/>
              <w:framePr w:w="10421" w:h="14040" w:wrap="none" w:vAnchor="page" w:hAnchor="page" w:x="775" w:y="1700"/>
              <w:widowControl w:val="0"/>
              <w:numPr>
                <w:ilvl w:val="0"/>
                <w:numId w:val="11"/>
              </w:numPr>
              <w:pBdr>
                <w:top w:val="single" w:sz="0" w:space="0" w:color="13254E"/>
                <w:left w:val="single" w:sz="0" w:space="0" w:color="13254E"/>
                <w:bottom w:val="single" w:sz="0" w:space="0" w:color="13254E"/>
                <w:right w:val="single" w:sz="0" w:space="0" w:color="13254E"/>
              </w:pBdr>
              <w:shd w:val="clear" w:color="auto" w:fill="13254E"/>
              <w:tabs>
                <w:tab w:pos="173" w:val="left"/>
              </w:tabs>
              <w:bidi w:val="0"/>
              <w:spacing w:before="0" w:after="220" w:line="389" w:lineRule="auto"/>
              <w:ind w:left="240" w:right="0" w:hanging="240"/>
              <w:jc w:val="both"/>
              <w:rPr>
                <w:sz w:val="16"/>
                <w:szCs w:val="16"/>
              </w:rPr>
            </w:pPr>
            <w:r>
              <w:rPr>
                <w:rStyle w:val="CharStyle12"/>
                <w:rFonts w:ascii="Arial" w:eastAsia="Arial" w:hAnsi="Arial" w:cs="Arial"/>
                <w:b/>
                <w:bCs/>
                <w:color w:val="FFFFFF"/>
                <w:sz w:val="16"/>
                <w:szCs w:val="16"/>
              </w:rPr>
              <w:t>Aligning local and foreign investor rights with international investment principles and policies</w:t>
            </w:r>
          </w:p>
          <w:p>
            <w:pPr>
              <w:pStyle w:val="Style11"/>
              <w:keepNext w:val="0"/>
              <w:keepLines w:val="0"/>
              <w:framePr w:w="10421" w:h="14040" w:wrap="none" w:vAnchor="page" w:hAnchor="page" w:x="775" w:y="1700"/>
              <w:widowControl w:val="0"/>
              <w:numPr>
                <w:ilvl w:val="0"/>
                <w:numId w:val="11"/>
              </w:numPr>
              <w:pBdr>
                <w:top w:val="single" w:sz="0" w:space="0" w:color="13254E"/>
                <w:left w:val="single" w:sz="0" w:space="0" w:color="13254E"/>
                <w:bottom w:val="single" w:sz="0" w:space="0" w:color="13254E"/>
                <w:right w:val="single" w:sz="0" w:space="0" w:color="13254E"/>
              </w:pBdr>
              <w:shd w:val="clear" w:color="auto" w:fill="13254E"/>
              <w:tabs>
                <w:tab w:pos="173" w:val="left"/>
              </w:tabs>
              <w:bidi w:val="0"/>
              <w:spacing w:before="0" w:after="220" w:line="396" w:lineRule="auto"/>
              <w:ind w:left="240" w:right="0" w:hanging="240"/>
              <w:jc w:val="both"/>
              <w:rPr>
                <w:sz w:val="16"/>
                <w:szCs w:val="16"/>
              </w:rPr>
            </w:pPr>
            <w:r>
              <w:rPr>
                <w:rStyle w:val="CharStyle12"/>
                <w:rFonts w:ascii="Arial" w:eastAsia="Arial" w:hAnsi="Arial" w:cs="Arial"/>
                <w:b/>
                <w:bCs/>
                <w:color w:val="FFFFFF"/>
                <w:sz w:val="16"/>
                <w:szCs w:val="16"/>
              </w:rPr>
              <w:t>Freedom to use the investment activity and freedom to transfer capital (without delay)</w:t>
            </w:r>
          </w:p>
          <w:p>
            <w:pPr>
              <w:pStyle w:val="Style11"/>
              <w:keepNext w:val="0"/>
              <w:keepLines w:val="0"/>
              <w:framePr w:w="10421" w:h="14040" w:wrap="none" w:vAnchor="page" w:hAnchor="page" w:x="775" w:y="1700"/>
              <w:widowControl w:val="0"/>
              <w:numPr>
                <w:ilvl w:val="0"/>
                <w:numId w:val="11"/>
              </w:numPr>
              <w:pBdr>
                <w:top w:val="single" w:sz="0" w:space="0" w:color="13254E"/>
                <w:left w:val="single" w:sz="0" w:space="0" w:color="13254E"/>
                <w:bottom w:val="single" w:sz="0" w:space="0" w:color="13254E"/>
                <w:right w:val="single" w:sz="0" w:space="0" w:color="13254E"/>
              </w:pBdr>
              <w:shd w:val="clear" w:color="auto" w:fill="13254E"/>
              <w:tabs>
                <w:tab w:pos="173" w:val="left"/>
              </w:tabs>
              <w:bidi w:val="0"/>
              <w:spacing w:before="0" w:after="160" w:line="396" w:lineRule="auto"/>
              <w:ind w:left="240" w:right="0" w:hanging="240"/>
              <w:jc w:val="both"/>
              <w:rPr>
                <w:sz w:val="16"/>
                <w:szCs w:val="16"/>
              </w:rPr>
            </w:pPr>
            <w:r>
              <w:rPr>
                <w:rStyle w:val="CharStyle12"/>
                <w:rFonts w:ascii="Arial" w:eastAsia="Arial" w:hAnsi="Arial" w:cs="Arial"/>
                <w:b/>
                <w:bCs/>
                <w:color w:val="FFFFFF"/>
                <w:sz w:val="16"/>
                <w:szCs w:val="16"/>
              </w:rPr>
              <w:t>Emphasizing on protection of intellectual property and confidential business informatio</w:t>
            </w:r>
          </w:p>
          <w:p>
            <w:pPr>
              <w:pStyle w:val="Style11"/>
              <w:keepNext w:val="0"/>
              <w:keepLines w:val="0"/>
              <w:framePr w:w="10421" w:h="14040" w:wrap="none" w:vAnchor="page" w:hAnchor="page" w:x="775" w:y="1700"/>
              <w:widowControl w:val="0"/>
              <w:numPr>
                <w:ilvl w:val="0"/>
                <w:numId w:val="11"/>
              </w:numPr>
              <w:pBdr>
                <w:top w:val="single" w:sz="0" w:space="0" w:color="13254E"/>
                <w:left w:val="single" w:sz="0" w:space="0" w:color="13254E"/>
                <w:bottom w:val="single" w:sz="0" w:space="0" w:color="13254E"/>
                <w:right w:val="single" w:sz="0" w:space="0" w:color="13254E"/>
              </w:pBdr>
              <w:shd w:val="clear" w:color="auto" w:fill="13254E"/>
              <w:tabs>
                <w:tab w:pos="173" w:val="left"/>
              </w:tabs>
              <w:bidi w:val="0"/>
              <w:spacing w:before="0" w:after="220" w:line="350" w:lineRule="auto"/>
              <w:ind w:left="0" w:right="0" w:firstLine="0"/>
              <w:jc w:val="both"/>
              <w:rPr>
                <w:sz w:val="18"/>
                <w:szCs w:val="18"/>
              </w:rPr>
            </w:pPr>
            <w:r>
              <w:rPr>
                <w:rStyle w:val="CharStyle12"/>
                <w:rFonts w:ascii="Arial" w:eastAsia="Arial" w:hAnsi="Arial" w:cs="Arial"/>
                <w:b/>
                <w:bCs/>
                <w:color w:val="FFFFFF"/>
                <w:sz w:val="18"/>
                <w:szCs w:val="18"/>
              </w:rPr>
              <w:t>Addressing provisions for direct and indirect</w:t>
            </w:r>
          </w:p>
        </w:tc>
        <w:tc>
          <w:tcPr>
            <w:tcBorders>
              <w:left w:val="single" w:sz="4"/>
              <w:right w:val="single" w:sz="4"/>
            </w:tcBorders>
            <w:shd w:val="clear" w:color="auto" w:fill="2E4466"/>
            <w:vAlign w:val="center"/>
          </w:tcPr>
          <w:p>
            <w:pPr>
              <w:pStyle w:val="Style11"/>
              <w:keepNext w:val="0"/>
              <w:keepLines w:val="0"/>
              <w:framePr w:w="10421" w:h="14040" w:wrap="none" w:vAnchor="page" w:hAnchor="page" w:x="775" w:y="1700"/>
              <w:widowControl w:val="0"/>
              <w:pBdr>
                <w:top w:val="single" w:sz="0" w:space="0" w:color="283F59"/>
                <w:left w:val="single" w:sz="0" w:space="0" w:color="283F59"/>
                <w:bottom w:val="single" w:sz="0" w:space="0" w:color="283F59"/>
                <w:right w:val="single" w:sz="0" w:space="0" w:color="283F59"/>
              </w:pBdr>
              <w:shd w:val="clear" w:color="auto" w:fill="283F59"/>
              <w:bidi w:val="0"/>
              <w:spacing w:before="0" w:after="980" w:line="286" w:lineRule="auto"/>
              <w:ind w:left="0" w:right="0" w:firstLine="400"/>
              <w:jc w:val="both"/>
              <w:rPr>
                <w:sz w:val="16"/>
                <w:szCs w:val="16"/>
              </w:rPr>
            </w:pPr>
            <w:r>
              <w:rPr>
                <w:rStyle w:val="CharStyle12"/>
                <w:rFonts w:ascii="Arial" w:eastAsia="Arial" w:hAnsi="Arial" w:cs="Arial"/>
                <w:b/>
                <w:bCs/>
                <w:color w:val="FFFFFF"/>
                <w:sz w:val="16"/>
                <w:szCs w:val="16"/>
              </w:rPr>
              <w:t>None</w:t>
            </w:r>
          </w:p>
          <w:p>
            <w:pPr>
              <w:pStyle w:val="Style11"/>
              <w:keepNext w:val="0"/>
              <w:keepLines w:val="0"/>
              <w:framePr w:w="10421" w:h="14040" w:wrap="none" w:vAnchor="page" w:hAnchor="page" w:x="775" w:y="1700"/>
              <w:widowControl w:val="0"/>
              <w:numPr>
                <w:ilvl w:val="0"/>
                <w:numId w:val="13"/>
              </w:numPr>
              <w:pBdr>
                <w:top w:val="single" w:sz="0" w:space="0" w:color="283F59"/>
                <w:left w:val="single" w:sz="0" w:space="0" w:color="283F59"/>
                <w:bottom w:val="single" w:sz="0" w:space="0" w:color="283F59"/>
                <w:right w:val="single" w:sz="0" w:space="0" w:color="283F59"/>
              </w:pBdr>
              <w:shd w:val="clear" w:color="auto" w:fill="283F59"/>
              <w:tabs>
                <w:tab w:pos="398" w:val="left"/>
              </w:tabs>
              <w:bidi w:val="0"/>
              <w:spacing w:before="0" w:after="300" w:line="283" w:lineRule="auto"/>
              <w:ind w:left="400" w:right="0" w:hanging="160"/>
              <w:jc w:val="left"/>
              <w:rPr>
                <w:sz w:val="16"/>
                <w:szCs w:val="16"/>
              </w:rPr>
            </w:pPr>
            <w:r>
              <w:rPr>
                <w:rStyle w:val="CharStyle12"/>
                <w:rFonts w:ascii="Arial" w:eastAsia="Arial" w:hAnsi="Arial" w:cs="Arial"/>
                <w:b/>
                <w:bCs/>
                <w:color w:val="FFFFFF"/>
                <w:sz w:val="16"/>
                <w:szCs w:val="16"/>
              </w:rPr>
              <w:t>Allocation of specific rights to the foreign investor</w:t>
            </w:r>
          </w:p>
          <w:p>
            <w:pPr>
              <w:pStyle w:val="Style11"/>
              <w:keepNext w:val="0"/>
              <w:keepLines w:val="0"/>
              <w:framePr w:w="10421" w:h="14040" w:wrap="none" w:vAnchor="page" w:hAnchor="page" w:x="775" w:y="1700"/>
              <w:widowControl w:val="0"/>
              <w:numPr>
                <w:ilvl w:val="0"/>
                <w:numId w:val="13"/>
              </w:numPr>
              <w:pBdr>
                <w:top w:val="single" w:sz="0" w:space="0" w:color="283F59"/>
                <w:left w:val="single" w:sz="0" w:space="0" w:color="283F59"/>
                <w:bottom w:val="single" w:sz="0" w:space="0" w:color="283F59"/>
                <w:right w:val="single" w:sz="0" w:space="0" w:color="283F59"/>
              </w:pBdr>
              <w:shd w:val="clear" w:color="auto" w:fill="283F59"/>
              <w:tabs>
                <w:tab w:pos="398" w:val="left"/>
              </w:tabs>
              <w:bidi w:val="0"/>
              <w:spacing w:before="0" w:after="680" w:line="286" w:lineRule="auto"/>
              <w:ind w:left="0" w:right="0" w:firstLine="240"/>
              <w:jc w:val="left"/>
              <w:rPr>
                <w:sz w:val="16"/>
                <w:szCs w:val="16"/>
              </w:rPr>
            </w:pPr>
            <w:r>
              <w:rPr>
                <w:rStyle w:val="CharStyle12"/>
                <w:rFonts w:ascii="Arial" w:eastAsia="Arial" w:hAnsi="Arial" w:cs="Arial"/>
                <w:b/>
                <w:bCs/>
                <w:color w:val="FFFFFF"/>
                <w:sz w:val="16"/>
                <w:szCs w:val="16"/>
              </w:rPr>
              <w:t>Possibility of transferring funds</w:t>
            </w:r>
          </w:p>
          <w:p>
            <w:pPr>
              <w:pStyle w:val="Style11"/>
              <w:keepNext w:val="0"/>
              <w:keepLines w:val="0"/>
              <w:framePr w:w="10421" w:h="14040" w:wrap="none" w:vAnchor="page" w:hAnchor="page" w:x="775" w:y="1700"/>
              <w:widowControl w:val="0"/>
              <w:pBdr>
                <w:top w:val="single" w:sz="0" w:space="0" w:color="283F59"/>
                <w:left w:val="single" w:sz="0" w:space="0" w:color="283F59"/>
                <w:bottom w:val="single" w:sz="0" w:space="0" w:color="283F59"/>
                <w:right w:val="single" w:sz="0" w:space="0" w:color="283F59"/>
              </w:pBdr>
              <w:shd w:val="clear" w:color="auto" w:fill="283F59"/>
              <w:bidi w:val="0"/>
              <w:spacing w:before="0" w:after="520" w:line="286" w:lineRule="auto"/>
              <w:ind w:left="0" w:right="0" w:firstLine="400"/>
              <w:jc w:val="both"/>
              <w:rPr>
                <w:sz w:val="16"/>
                <w:szCs w:val="16"/>
              </w:rPr>
            </w:pPr>
            <w:r>
              <w:rPr>
                <w:rStyle w:val="CharStyle12"/>
                <w:rFonts w:ascii="Arial" w:eastAsia="Arial" w:hAnsi="Arial" w:cs="Arial"/>
                <w:b/>
                <w:bCs/>
                <w:color w:val="FFFFFF"/>
                <w:sz w:val="16"/>
                <w:szCs w:val="16"/>
              </w:rPr>
              <w:t>None</w:t>
            </w:r>
          </w:p>
          <w:p>
            <w:pPr>
              <w:pStyle w:val="Style11"/>
              <w:keepNext w:val="0"/>
              <w:keepLines w:val="0"/>
              <w:framePr w:w="10421" w:h="14040" w:wrap="none" w:vAnchor="page" w:hAnchor="page" w:x="775" w:y="1700"/>
              <w:widowControl w:val="0"/>
              <w:numPr>
                <w:ilvl w:val="0"/>
                <w:numId w:val="13"/>
              </w:numPr>
              <w:pBdr>
                <w:top w:val="single" w:sz="0" w:space="0" w:color="283F59"/>
                <w:left w:val="single" w:sz="0" w:space="0" w:color="283F59"/>
                <w:bottom w:val="single" w:sz="0" w:space="0" w:color="283F59"/>
                <w:right w:val="single" w:sz="0" w:space="0" w:color="283F59"/>
              </w:pBdr>
              <w:shd w:val="clear" w:color="auto" w:fill="283F59"/>
              <w:tabs>
                <w:tab w:pos="398" w:val="left"/>
              </w:tabs>
              <w:bidi w:val="0"/>
              <w:spacing w:before="0" w:after="0" w:line="288" w:lineRule="auto"/>
              <w:ind w:left="400" w:right="0" w:hanging="160"/>
              <w:jc w:val="left"/>
              <w:rPr>
                <w:sz w:val="16"/>
                <w:szCs w:val="16"/>
              </w:rPr>
            </w:pPr>
            <w:r>
              <w:rPr>
                <w:rStyle w:val="CharStyle12"/>
                <w:rFonts w:ascii="Arial" w:eastAsia="Arial" w:hAnsi="Arial" w:cs="Arial"/>
                <w:b/>
                <w:bCs/>
                <w:color w:val="FFFFFF"/>
                <w:sz w:val="16"/>
                <w:szCs w:val="16"/>
              </w:rPr>
              <w:t>Addressing provisions for direct expropriation</w:t>
            </w:r>
          </w:p>
        </w:tc>
      </w:tr>
      <w:tr>
        <w:trPr>
          <w:trHeight w:val="2722" w:hRule="exact"/>
        </w:trPr>
        <w:tc>
          <w:tcPr>
            <w:tcBorders>
              <w:top w:val="single" w:sz="4"/>
              <w:left w:val="single" w:sz="4"/>
            </w:tcBorders>
            <w:shd w:val="clear" w:color="auto" w:fill="auto"/>
            <w:vAlign w:val="center"/>
          </w:tcPr>
          <w:p>
            <w:pPr>
              <w:pStyle w:val="Style11"/>
              <w:keepNext w:val="0"/>
              <w:keepLines w:val="0"/>
              <w:framePr w:w="10421" w:h="14040" w:wrap="none" w:vAnchor="page" w:hAnchor="page" w:x="775" w:y="1700"/>
              <w:widowControl w:val="0"/>
              <w:shd w:val="clear" w:color="auto" w:fill="auto"/>
              <w:bidi w:val="0"/>
              <w:spacing w:before="0" w:after="0" w:line="240" w:lineRule="auto"/>
              <w:ind w:left="0" w:right="0" w:firstLine="0"/>
              <w:jc w:val="center"/>
              <w:rPr>
                <w:sz w:val="24"/>
                <w:szCs w:val="24"/>
              </w:rPr>
            </w:pPr>
            <w:r>
              <w:rPr>
                <w:rStyle w:val="CharStyle12"/>
                <w:b/>
                <w:bCs/>
                <w:color w:val="84BFD1"/>
                <w:sz w:val="24"/>
                <w:szCs w:val="24"/>
              </w:rPr>
              <w:t>Violations</w:t>
            </w:r>
          </w:p>
        </w:tc>
        <w:tc>
          <w:tcPr>
            <w:tcBorders>
              <w:left w:val="single" w:sz="4"/>
            </w:tcBorders>
            <w:shd w:val="clear" w:color="auto" w:fill="192944"/>
            <w:vAlign w:val="center"/>
          </w:tcPr>
          <w:p>
            <w:pPr>
              <w:pStyle w:val="Style11"/>
              <w:keepNext w:val="0"/>
              <w:keepLines w:val="0"/>
              <w:framePr w:w="10421" w:h="14040" w:wrap="none" w:vAnchor="page" w:hAnchor="page" w:x="775" w:y="1700"/>
              <w:widowControl w:val="0"/>
              <w:numPr>
                <w:ilvl w:val="0"/>
                <w:numId w:val="15"/>
              </w:numPr>
              <w:pBdr>
                <w:top w:val="single" w:sz="0" w:space="0" w:color="1B2C46"/>
                <w:left w:val="single" w:sz="0" w:space="0" w:color="1B2C46"/>
                <w:bottom w:val="single" w:sz="0" w:space="0" w:color="1B2C46"/>
                <w:right w:val="single" w:sz="0" w:space="0" w:color="1B2C46"/>
              </w:pBdr>
              <w:shd w:val="clear" w:color="auto" w:fill="1B2C46"/>
              <w:tabs>
                <w:tab w:pos="173" w:val="left"/>
              </w:tabs>
              <w:bidi w:val="0"/>
              <w:spacing w:before="0" w:after="220" w:line="389" w:lineRule="auto"/>
              <w:ind w:left="240" w:right="0" w:hanging="240"/>
              <w:jc w:val="both"/>
              <w:rPr>
                <w:sz w:val="16"/>
                <w:szCs w:val="16"/>
              </w:rPr>
            </w:pPr>
            <w:r>
              <w:rPr>
                <w:rStyle w:val="CharStyle12"/>
                <w:rFonts w:ascii="Arial" w:eastAsia="Arial" w:hAnsi="Arial" w:cs="Arial"/>
                <w:b/>
                <w:bCs/>
                <w:color w:val="FFFFFF"/>
                <w:sz w:val="16"/>
                <w:szCs w:val="16"/>
              </w:rPr>
              <w:t>Determining serious and non-serious violations in the executive regulations</w:t>
            </w:r>
          </w:p>
          <w:p>
            <w:pPr>
              <w:pStyle w:val="Style11"/>
              <w:keepNext w:val="0"/>
              <w:keepLines w:val="0"/>
              <w:framePr w:w="10421" w:h="14040" w:wrap="none" w:vAnchor="page" w:hAnchor="page" w:x="775" w:y="1700"/>
              <w:widowControl w:val="0"/>
              <w:numPr>
                <w:ilvl w:val="0"/>
                <w:numId w:val="15"/>
              </w:numPr>
              <w:pBdr>
                <w:top w:val="single" w:sz="0" w:space="0" w:color="1B2C46"/>
                <w:left w:val="single" w:sz="0" w:space="0" w:color="1B2C46"/>
                <w:bottom w:val="single" w:sz="0" w:space="0" w:color="1B2C46"/>
                <w:right w:val="single" w:sz="0" w:space="0" w:color="1B2C46"/>
              </w:pBdr>
              <w:shd w:val="clear" w:color="auto" w:fill="1B2C46"/>
              <w:tabs>
                <w:tab w:pos="173" w:val="left"/>
              </w:tabs>
              <w:bidi w:val="0"/>
              <w:spacing w:before="0" w:after="0" w:line="391" w:lineRule="auto"/>
              <w:ind w:left="240" w:right="0" w:hanging="240"/>
              <w:jc w:val="both"/>
              <w:rPr>
                <w:sz w:val="16"/>
                <w:szCs w:val="16"/>
              </w:rPr>
            </w:pPr>
            <w:r>
              <w:rPr>
                <w:rStyle w:val="CharStyle12"/>
                <w:rFonts w:ascii="Arial" w:eastAsia="Arial" w:hAnsi="Arial" w:cs="Arial"/>
                <w:b/>
                <w:bCs/>
                <w:color w:val="FFFFFF"/>
                <w:sz w:val="16"/>
                <w:szCs w:val="16"/>
              </w:rPr>
              <w:t>Taking into account the principle of graduation and setting standards for penalties (taking into account the frequency of the violation, the size of the facility and the severity of the penalty)</w:t>
            </w:r>
          </w:p>
        </w:tc>
        <w:tc>
          <w:tcPr>
            <w:tcBorders>
              <w:left w:val="single" w:sz="4"/>
              <w:right w:val="single" w:sz="4"/>
            </w:tcBorders>
            <w:shd w:val="clear" w:color="auto" w:fill="192944"/>
            <w:vAlign w:val="center"/>
          </w:tcPr>
          <w:p>
            <w:pPr>
              <w:pStyle w:val="Style11"/>
              <w:keepNext w:val="0"/>
              <w:keepLines w:val="0"/>
              <w:framePr w:w="10421" w:h="14040" w:wrap="none" w:vAnchor="page" w:hAnchor="page" w:x="775" w:y="1700"/>
              <w:widowControl w:val="0"/>
              <w:pBdr>
                <w:top w:val="single" w:sz="0" w:space="0" w:color="112845"/>
                <w:left w:val="single" w:sz="0" w:space="0" w:color="112845"/>
                <w:bottom w:val="single" w:sz="0" w:space="0" w:color="112845"/>
                <w:right w:val="single" w:sz="0" w:space="0" w:color="112845"/>
              </w:pBdr>
              <w:shd w:val="clear" w:color="auto" w:fill="112845"/>
              <w:bidi w:val="0"/>
              <w:spacing w:before="0" w:after="0" w:line="240" w:lineRule="auto"/>
              <w:ind w:left="0" w:right="0" w:firstLine="400"/>
              <w:jc w:val="both"/>
              <w:rPr>
                <w:sz w:val="16"/>
                <w:szCs w:val="16"/>
              </w:rPr>
            </w:pPr>
            <w:r>
              <w:rPr>
                <w:rStyle w:val="CharStyle12"/>
                <w:rFonts w:ascii="Arial" w:eastAsia="Arial" w:hAnsi="Arial" w:cs="Arial"/>
                <w:b/>
                <w:bCs/>
                <w:color w:val="FFFFFF"/>
                <w:sz w:val="16"/>
                <w:szCs w:val="16"/>
              </w:rPr>
              <w:t>None</w:t>
            </w:r>
          </w:p>
        </w:tc>
      </w:tr>
      <w:tr>
        <w:trPr>
          <w:trHeight w:val="3336" w:hRule="exact"/>
        </w:trPr>
        <w:tc>
          <w:tcPr>
            <w:tcBorders>
              <w:top w:val="single" w:sz="4"/>
              <w:left w:val="single" w:sz="4"/>
              <w:bottom w:val="single" w:sz="4"/>
            </w:tcBorders>
            <w:shd w:val="clear" w:color="auto" w:fill="auto"/>
            <w:vAlign w:val="center"/>
          </w:tcPr>
          <w:p>
            <w:pPr>
              <w:pStyle w:val="Style11"/>
              <w:keepNext w:val="0"/>
              <w:keepLines w:val="0"/>
              <w:framePr w:w="10421" w:h="14040" w:wrap="none" w:vAnchor="page" w:hAnchor="page" w:x="775" w:y="1700"/>
              <w:widowControl w:val="0"/>
              <w:shd w:val="clear" w:color="auto" w:fill="auto"/>
              <w:bidi w:val="0"/>
              <w:spacing w:before="0" w:after="0" w:line="264" w:lineRule="auto"/>
              <w:ind w:left="0" w:right="0" w:firstLine="0"/>
              <w:jc w:val="center"/>
              <w:rPr>
                <w:sz w:val="24"/>
                <w:szCs w:val="24"/>
              </w:rPr>
            </w:pPr>
            <w:r>
              <w:rPr>
                <w:rStyle w:val="CharStyle12"/>
                <w:b/>
                <w:bCs/>
                <w:color w:val="84BFD1"/>
                <w:sz w:val="24"/>
                <w:szCs w:val="24"/>
              </w:rPr>
              <w:t>Settlement of Disputes</w:t>
            </w:r>
          </w:p>
        </w:tc>
        <w:tc>
          <w:tcPr>
            <w:tcBorders>
              <w:left w:val="single" w:sz="4"/>
            </w:tcBorders>
            <w:shd w:val="clear" w:color="auto" w:fill="192944"/>
            <w:vAlign w:val="center"/>
          </w:tcPr>
          <w:p>
            <w:pPr>
              <w:pStyle w:val="Style11"/>
              <w:keepNext w:val="0"/>
              <w:keepLines w:val="0"/>
              <w:framePr w:w="10421" w:h="14040" w:wrap="none" w:vAnchor="page" w:hAnchor="page" w:x="775" w:y="1700"/>
              <w:widowControl w:val="0"/>
              <w:numPr>
                <w:ilvl w:val="0"/>
                <w:numId w:val="17"/>
              </w:numPr>
              <w:pBdr>
                <w:top w:val="single" w:sz="0" w:space="0" w:color="13254E"/>
                <w:left w:val="single" w:sz="0" w:space="0" w:color="13254E"/>
                <w:bottom w:val="single" w:sz="0" w:space="0" w:color="13254E"/>
                <w:right w:val="single" w:sz="0" w:space="0" w:color="13254E"/>
              </w:pBdr>
              <w:shd w:val="clear" w:color="auto" w:fill="13254E"/>
              <w:tabs>
                <w:tab w:pos="158" w:val="left"/>
              </w:tabs>
              <w:bidi w:val="0"/>
              <w:spacing w:before="0" w:after="200" w:line="394" w:lineRule="auto"/>
              <w:ind w:left="240" w:right="0" w:hanging="240"/>
              <w:jc w:val="both"/>
              <w:rPr>
                <w:sz w:val="16"/>
                <w:szCs w:val="16"/>
              </w:rPr>
            </w:pPr>
            <w:r>
              <w:rPr>
                <w:rStyle w:val="CharStyle12"/>
                <w:rFonts w:ascii="Arial" w:eastAsia="Arial" w:hAnsi="Arial" w:cs="Arial"/>
                <w:b/>
                <w:bCs/>
                <w:color w:val="FFFFFF"/>
                <w:sz w:val="16"/>
                <w:szCs w:val="16"/>
              </w:rPr>
              <w:t>The local and foreign investor may recourse to the competent court in the dispute with the government authority; unless the parties to the dispute agree otherwise</w:t>
            </w:r>
          </w:p>
          <w:p>
            <w:pPr>
              <w:pStyle w:val="Style11"/>
              <w:keepNext w:val="0"/>
              <w:keepLines w:val="0"/>
              <w:framePr w:w="10421" w:h="14040" w:wrap="none" w:vAnchor="page" w:hAnchor="page" w:x="775" w:y="1700"/>
              <w:widowControl w:val="0"/>
              <w:numPr>
                <w:ilvl w:val="0"/>
                <w:numId w:val="17"/>
              </w:numPr>
              <w:pBdr>
                <w:top w:val="single" w:sz="0" w:space="0" w:color="13254E"/>
                <w:left w:val="single" w:sz="0" w:space="0" w:color="13254E"/>
                <w:bottom w:val="single" w:sz="0" w:space="0" w:color="13254E"/>
                <w:right w:val="single" w:sz="0" w:space="0" w:color="13254E"/>
              </w:pBdr>
              <w:shd w:val="clear" w:color="auto" w:fill="13254E"/>
              <w:tabs>
                <w:tab w:pos="158" w:val="left"/>
              </w:tabs>
              <w:bidi w:val="0"/>
              <w:spacing w:before="0" w:after="0" w:line="391" w:lineRule="auto"/>
              <w:ind w:left="240" w:right="0" w:hanging="240"/>
              <w:jc w:val="both"/>
              <w:rPr>
                <w:sz w:val="16"/>
                <w:szCs w:val="16"/>
              </w:rPr>
            </w:pPr>
            <w:r>
              <w:rPr>
                <w:rStyle w:val="CharStyle12"/>
                <w:rFonts w:ascii="Arial" w:eastAsia="Arial" w:hAnsi="Arial" w:cs="Arial"/>
                <w:b/>
                <w:bCs/>
                <w:color w:val="FFFFFF"/>
                <w:sz w:val="16"/>
                <w:szCs w:val="16"/>
              </w:rPr>
              <w:t>Investors may agree to settle their disputes through alternative means of dispute settlement including arbitration, mediation and conciliation</w:t>
            </w:r>
          </w:p>
        </w:tc>
        <w:tc>
          <w:tcPr>
            <w:tcBorders>
              <w:left w:val="single" w:sz="4"/>
              <w:right w:val="single" w:sz="4"/>
            </w:tcBorders>
            <w:shd w:val="clear" w:color="auto" w:fill="2E4466"/>
            <w:vAlign w:val="center"/>
          </w:tcPr>
          <w:p>
            <w:pPr>
              <w:pStyle w:val="Style11"/>
              <w:keepNext w:val="0"/>
              <w:keepLines w:val="0"/>
              <w:framePr w:w="10421" w:h="14040" w:wrap="none" w:vAnchor="page" w:hAnchor="page" w:x="775" w:y="1700"/>
              <w:widowControl w:val="0"/>
              <w:pBdr>
                <w:top w:val="single" w:sz="0" w:space="0" w:color="283956"/>
                <w:left w:val="single" w:sz="0" w:space="0" w:color="283956"/>
                <w:bottom w:val="single" w:sz="0" w:space="0" w:color="283956"/>
                <w:right w:val="single" w:sz="0" w:space="0" w:color="283956"/>
              </w:pBdr>
              <w:shd w:val="clear" w:color="auto" w:fill="283956"/>
              <w:bidi w:val="0"/>
              <w:spacing w:before="0" w:after="0" w:line="288" w:lineRule="auto"/>
              <w:ind w:left="400" w:right="0" w:hanging="160"/>
              <w:jc w:val="both"/>
              <w:rPr>
                <w:sz w:val="16"/>
                <w:szCs w:val="16"/>
              </w:rPr>
            </w:pPr>
            <w:r>
              <w:rPr>
                <w:rStyle w:val="CharStyle12"/>
                <w:rFonts w:ascii="Arial" w:eastAsia="Arial" w:hAnsi="Arial" w:cs="Arial"/>
                <w:b/>
                <w:bCs/>
                <w:color w:val="FFFFFF"/>
                <w:sz w:val="16"/>
                <w:szCs w:val="16"/>
              </w:rPr>
              <w:t>• Settlement of disputes amicably between the foreign investor and the government</w:t>
            </w:r>
          </w:p>
        </w:tc>
      </w:tr>
    </w:tbl>
    <w:p>
      <w:pPr>
        <w:pStyle w:val="Style31"/>
        <w:keepNext w:val="0"/>
        <w:keepLines w:val="0"/>
        <w:framePr w:w="3293" w:h="595" w:hRule="exact" w:wrap="none" w:vAnchor="page" w:hAnchor="page" w:x="871" w:y="16076"/>
        <w:widowControl w:val="0"/>
        <w:pBdr>
          <w:top w:val="single" w:sz="0" w:space="0" w:color="263654"/>
          <w:left w:val="single" w:sz="0" w:space="31" w:color="263654"/>
          <w:bottom w:val="single" w:sz="0" w:space="25" w:color="263654"/>
          <w:right w:val="single" w:sz="0" w:space="31" w:color="263654"/>
        </w:pBdr>
        <w:shd w:val="clear" w:color="auto" w:fill="263654"/>
        <w:bidi w:val="0"/>
        <w:spacing w:before="0" w:after="40"/>
        <w:ind w:left="0" w:right="0" w:firstLine="0"/>
        <w:jc w:val="left"/>
      </w:pPr>
      <w:r>
        <w:rPr>
          <w:rStyle w:val="CharStyle32"/>
          <w:b/>
          <w:bCs/>
          <w:color w:val="FFFFFF"/>
          <w:sz w:val="22"/>
          <w:szCs w:val="22"/>
        </w:rPr>
        <w:t xml:space="preserve">11 </w:t>
      </w:r>
      <w:r>
        <w:rPr>
          <w:rStyle w:val="CharStyle32"/>
          <w:b/>
          <w:bCs/>
        </w:rPr>
        <w:t>Executive summary Profile</w:t>
      </w:r>
    </w:p>
    <w:p>
      <w:pPr>
        <w:pStyle w:val="Style31"/>
        <w:keepNext w:val="0"/>
        <w:keepLines w:val="0"/>
        <w:framePr w:w="3293" w:h="595" w:hRule="exact" w:wrap="none" w:vAnchor="page" w:hAnchor="page" w:x="871" w:y="16076"/>
        <w:widowControl w:val="0"/>
        <w:pBdr>
          <w:top w:val="single" w:sz="0" w:space="0" w:color="263654"/>
          <w:left w:val="single" w:sz="0" w:space="31" w:color="263654"/>
          <w:bottom w:val="single" w:sz="0" w:space="25" w:color="263654"/>
          <w:right w:val="single" w:sz="0" w:space="31" w:color="263654"/>
        </w:pBdr>
        <w:shd w:val="clear" w:color="auto" w:fill="263654"/>
        <w:bidi w:val="0"/>
        <w:spacing w:before="0" w:after="0"/>
        <w:ind w:left="0" w:right="0" w:firstLine="760"/>
        <w:jc w:val="left"/>
        <w:rPr>
          <w:sz w:val="20"/>
          <w:szCs w:val="20"/>
        </w:rPr>
      </w:pPr>
      <w:r>
        <w:rPr>
          <w:rStyle w:val="CharStyle32"/>
          <w:b/>
          <w:bCs/>
          <w:smallCaps/>
          <w:sz w:val="20"/>
          <w:szCs w:val="20"/>
        </w:rPr>
        <w:t xml:space="preserve">for </w:t>
      </w:r>
      <w:r>
        <w:rPr>
          <w:rStyle w:val="CharStyle32"/>
          <w:b/>
          <w:bCs/>
          <w:smallCaps/>
          <w:color w:val="FFFFFF"/>
          <w:sz w:val="20"/>
          <w:szCs w:val="20"/>
        </w:rPr>
        <w:t>The Investment Law</w:t>
      </w:r>
    </w:p>
    <w:p>
      <w:pPr>
        <w:widowControl w:val="0"/>
        <w:spacing w:line="1" w:lineRule="exact"/>
        <w:sectPr>
          <w:footnotePr>
            <w:pos w:val="pageBottom"/>
            <w:numFmt w:val="decimal"/>
            <w:numRestart w:val="continuous"/>
          </w:footnotePr>
          <w:pgSz w:w="12142" w:h="17375"/>
          <w:pgMar w:top="360" w:right="360" w:bottom="418"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10170" cy="11033125"/>
                <wp:wrapNone/>
                <wp:docPr id="39" name="Shape 39"/>
                <a:graphic xmlns:a="http://schemas.openxmlformats.org/drawingml/2006/main">
                  <a:graphicData uri="http://schemas.microsoft.com/office/word/2010/wordprocessingShape">
                    <wps:wsp>
                      <wps:cNvSpPr>
                        <a:spLocks noMove="1" noResize="1" noRot="1"/>
                      </wps:cNvSpPr>
                      <wps:spPr>
                        <a:xfrm>
                          <a:ext cx="7710170" cy="11033125"/>
                        </a:xfrm>
                        <a:prstGeom prst="rect"/>
                        <a:solidFill>
                          <a:srgbClr val="1A2541"/>
                        </a:solidFill>
                      </wps:spPr>
                      <wps:bodyPr/>
                    </wps:wsp>
                  </a:graphicData>
                </a:graphic>
              </wp:anchor>
            </w:drawing>
          </mc:Choice>
          <mc:Fallback>
            <w:pict>
              <v:rect style="position:absolute;margin-left:0;margin-top:0;width:607.10000000000002pt;height:868.75pt;z-index:-251658240;mso-position-horizontal-relative:page;mso-position-vertical-relative:page;z-index:-251658741" fillcolor="#1A2541" stroked="f"/>
            </w:pict>
          </mc:Fallback>
        </mc:AlternateContent>
      </w:r>
    </w:p>
    <w:p>
      <w:pPr>
        <w:pStyle w:val="Style69"/>
        <w:keepNext w:val="0"/>
        <w:keepLines w:val="0"/>
        <w:framePr w:wrap="none" w:vAnchor="page" w:hAnchor="page" w:x="1334" w:y="7186"/>
        <w:widowControl w:val="0"/>
        <w:pBdr>
          <w:top w:val="single" w:sz="0" w:space="0" w:color="305B65"/>
          <w:left w:val="single" w:sz="0" w:space="0" w:color="305B65"/>
          <w:bottom w:val="single" w:sz="0" w:space="0" w:color="305B65"/>
          <w:right w:val="single" w:sz="0" w:space="0" w:color="305B65"/>
        </w:pBdr>
        <w:shd w:val="clear" w:color="auto" w:fill="305B65"/>
        <w:bidi w:val="0"/>
        <w:spacing w:before="0" w:after="0" w:line="240" w:lineRule="auto"/>
        <w:ind w:left="0" w:right="0" w:firstLine="0"/>
        <w:jc w:val="left"/>
      </w:pPr>
      <w:bookmarkStart w:id="28" w:name="bookmark28"/>
      <w:r>
        <w:rPr>
          <w:rStyle w:val="CharStyle70"/>
          <w:b/>
          <w:bCs/>
        </w:rPr>
        <w:t>Views on the Updated Investment law.</w:t>
      </w:r>
      <w:bookmarkEnd w:id="28"/>
    </w:p>
    <w:p>
      <w:pPr>
        <w:framePr w:wrap="none" w:vAnchor="page" w:hAnchor="page" w:x="7401" w:y="2919"/>
        <w:widowControl w:val="0"/>
        <w:rPr>
          <w:sz w:val="2"/>
          <w:szCs w:val="2"/>
        </w:rPr>
      </w:pPr>
      <w:r>
        <w:drawing>
          <wp:inline>
            <wp:extent cx="2877185" cy="1627505"/>
            <wp:docPr id="40" name="Picutre 40"/>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9"/>
                    <a:stretch/>
                  </pic:blipFill>
                  <pic:spPr>
                    <a:xfrm>
                      <a:ext cx="2877185" cy="1627505"/>
                    </a:xfrm>
                    <a:prstGeom prst="rect"/>
                  </pic:spPr>
                </pic:pic>
              </a:graphicData>
            </a:graphic>
          </wp:inline>
        </w:drawing>
      </w:r>
    </w:p>
    <w:p>
      <w:pPr>
        <w:pStyle w:val="Style2"/>
        <w:keepNext w:val="0"/>
        <w:keepLines w:val="0"/>
        <w:framePr w:w="1853" w:h="1238" w:hRule="exact" w:wrap="none" w:vAnchor="page" w:hAnchor="page" w:x="8774" w:y="6557"/>
        <w:widowControl w:val="0"/>
        <w:pBdr>
          <w:top w:val="single" w:sz="0" w:space="0" w:color="0B2B42"/>
          <w:left w:val="single" w:sz="0" w:space="0" w:color="0B2B42"/>
          <w:bottom w:val="single" w:sz="0" w:space="0" w:color="0B2B42"/>
          <w:right w:val="single" w:sz="0" w:space="0" w:color="0B2B42"/>
        </w:pBdr>
        <w:shd w:val="clear" w:color="auto" w:fill="0B2B42"/>
        <w:spacing w:before="0" w:after="0" w:line="240" w:lineRule="auto"/>
        <w:ind w:left="0" w:right="0" w:firstLine="0"/>
        <w:jc w:val="left"/>
        <w:rPr>
          <w:sz w:val="106"/>
          <w:szCs w:val="106"/>
        </w:rPr>
      </w:pPr>
      <w:r>
        <w:rPr>
          <w:rStyle w:val="CharStyle3"/>
          <w:color w:val="B4C3A2"/>
          <w:sz w:val="106"/>
          <w:szCs w:val="106"/>
          <w:rtl/>
        </w:rPr>
        <w:t>يا</w:t>
      </w:r>
      <w:r>
        <w:rPr>
          <w:rStyle w:val="CharStyle3"/>
          <w:color w:val="BCA459"/>
          <w:sz w:val="106"/>
          <w:szCs w:val="106"/>
          <w:rtl/>
        </w:rPr>
        <w:t xml:space="preserve"> &gt;</w:t>
      </w:r>
    </w:p>
    <w:p>
      <w:pPr>
        <w:framePr w:wrap="none" w:vAnchor="page" w:hAnchor="page" w:x="1435" w:y="8348"/>
        <w:widowControl w:val="0"/>
        <w:rPr>
          <w:sz w:val="2"/>
          <w:szCs w:val="2"/>
        </w:rPr>
      </w:pPr>
      <w:r>
        <w:drawing>
          <wp:inline>
            <wp:extent cx="6187440" cy="554990"/>
            <wp:docPr id="41" name="Picutre 41"/>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1"/>
                    <a:stretch/>
                  </pic:blipFill>
                  <pic:spPr>
                    <a:xfrm>
                      <a:ext cx="6187440" cy="554990"/>
                    </a:xfrm>
                    <a:prstGeom prst="rect"/>
                  </pic:spPr>
                </pic:pic>
              </a:graphicData>
            </a:graphic>
          </wp:inline>
        </w:drawing>
      </w:r>
    </w:p>
    <w:p>
      <w:pPr>
        <w:pStyle w:val="Style45"/>
        <w:keepNext w:val="0"/>
        <w:keepLines w:val="0"/>
        <w:framePr w:w="10301" w:h="1906" w:hRule="exact" w:wrap="none" w:vAnchor="page" w:hAnchor="page" w:x="835" w:y="9284"/>
        <w:widowControl w:val="0"/>
        <w:pBdr>
          <w:top w:val="single" w:sz="0" w:space="0" w:color="1A2541"/>
          <w:left w:val="single" w:sz="0" w:space="0" w:color="1A2541"/>
          <w:bottom w:val="single" w:sz="0" w:space="0" w:color="1A2541"/>
          <w:right w:val="single" w:sz="0" w:space="0" w:color="1A2541"/>
        </w:pBdr>
        <w:shd w:val="clear" w:color="auto" w:fill="1A2541"/>
        <w:bidi w:val="0"/>
        <w:spacing w:before="0" w:after="0" w:line="314" w:lineRule="auto"/>
        <w:ind w:left="0" w:right="0" w:firstLine="0"/>
        <w:jc w:val="both"/>
      </w:pPr>
      <w:r>
        <w:rPr>
          <w:rStyle w:val="CharStyle46"/>
          <w:color w:val="FFFFFF"/>
        </w:rPr>
        <w:t>The International Monetary Report noted that the new Investment Law introduced for public consultations will help create equal opportunities for Saudi and non-Saudi investors by protecting investors› rights and supporting transparency. The report stressed that there must be an effective strategy to publicize these measures, which will help to ensure confidence in policies, stabilize investors› expectations and reduce their uncertainty.</w:t>
      </w:r>
    </w:p>
    <w:p>
      <w:pPr>
        <w:pStyle w:val="Style31"/>
        <w:keepNext w:val="0"/>
        <w:keepLines w:val="0"/>
        <w:framePr w:w="3293" w:h="595" w:hRule="exact" w:wrap="none" w:vAnchor="page" w:hAnchor="page" w:x="888" w:y="16076"/>
        <w:widowControl w:val="0"/>
        <w:pBdr>
          <w:top w:val="single" w:sz="0" w:space="0" w:color="414642"/>
          <w:left w:val="single" w:sz="0" w:space="0" w:color="414642"/>
          <w:bottom w:val="single" w:sz="0" w:space="0" w:color="414642"/>
          <w:right w:val="single" w:sz="0" w:space="0" w:color="414642"/>
        </w:pBdr>
        <w:shd w:val="clear" w:color="auto" w:fill="414642"/>
        <w:bidi w:val="0"/>
        <w:spacing w:before="0" w:after="60" w:line="240" w:lineRule="auto"/>
        <w:ind w:left="0" w:right="0" w:firstLine="0"/>
        <w:jc w:val="left"/>
      </w:pPr>
      <w:r>
        <w:rPr>
          <w:rStyle w:val="CharStyle32"/>
          <w:b/>
          <w:bCs/>
          <w:color w:val="FFFFFF"/>
          <w:sz w:val="22"/>
          <w:szCs w:val="22"/>
        </w:rPr>
        <w:t xml:space="preserve">12 </w:t>
      </w:r>
      <w:r>
        <w:rPr>
          <w:rStyle w:val="CharStyle32"/>
          <w:b/>
          <w:bCs/>
        </w:rPr>
        <w:t>Executive summary Profile</w:t>
      </w:r>
    </w:p>
    <w:p>
      <w:pPr>
        <w:pStyle w:val="Style31"/>
        <w:keepNext w:val="0"/>
        <w:keepLines w:val="0"/>
        <w:framePr w:w="3293" w:h="595" w:hRule="exact" w:wrap="none" w:vAnchor="page" w:hAnchor="page" w:x="888" w:y="16076"/>
        <w:widowControl w:val="0"/>
        <w:pBdr>
          <w:top w:val="single" w:sz="0" w:space="0" w:color="414642"/>
          <w:left w:val="single" w:sz="0" w:space="0" w:color="414642"/>
          <w:bottom w:val="single" w:sz="0" w:space="0" w:color="414642"/>
          <w:right w:val="single" w:sz="0" w:space="0" w:color="414642"/>
        </w:pBdr>
        <w:shd w:val="clear" w:color="auto" w:fill="414642"/>
        <w:bidi w:val="0"/>
        <w:spacing w:before="0" w:after="0" w:line="240" w:lineRule="auto"/>
        <w:ind w:left="0" w:right="0" w:firstLine="760"/>
        <w:jc w:val="left"/>
        <w:rPr>
          <w:sz w:val="20"/>
          <w:szCs w:val="20"/>
        </w:rPr>
      </w:pPr>
      <w:r>
        <w:rPr>
          <w:rStyle w:val="CharStyle32"/>
          <w:b/>
          <w:bCs/>
          <w:smallCaps/>
          <w:sz w:val="20"/>
          <w:szCs w:val="20"/>
        </w:rPr>
        <w:t xml:space="preserve">for </w:t>
      </w:r>
      <w:r>
        <w:rPr>
          <w:rStyle w:val="CharStyle32"/>
          <w:b/>
          <w:bCs/>
          <w:smallCaps/>
          <w:color w:val="FFFFFF"/>
          <w:sz w:val="20"/>
          <w:szCs w:val="20"/>
        </w:rPr>
        <w:t>The Investment Law</w:t>
      </w:r>
    </w:p>
    <w:p>
      <w:pPr>
        <w:widowControl w:val="0"/>
        <w:spacing w:line="1" w:lineRule="exact"/>
        <w:sectPr>
          <w:footnotePr>
            <w:pos w:val="pageBottom"/>
            <w:numFmt w:val="decimal"/>
            <w:numRestart w:val="continuous"/>
          </w:footnotePr>
          <w:pgSz w:w="12142" w:h="17375"/>
          <w:pgMar w:top="360" w:right="360" w:bottom="418" w:left="360" w:header="0" w:footer="3" w:gutter="0"/>
          <w:cols w:space="720"/>
          <w:noEndnote/>
          <w:rtlGutter w:val="0"/>
          <w:docGrid w:linePitch="360"/>
        </w:sectPr>
      </w:pPr>
    </w:p>
    <w:p>
      <w:pPr>
        <w:widowControl w:val="0"/>
        <w:spacing w:line="1" w:lineRule="exact"/>
      </w:pPr>
      <w:r/>
    </w:p>
    <w:p>
      <w:pPr>
        <w:pStyle w:val="Style11"/>
        <w:keepNext w:val="0"/>
        <w:keepLines w:val="0"/>
        <w:framePr w:wrap="none" w:vAnchor="page" w:hAnchor="page" w:x="3067" w:y="135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24" w:right="43" w:firstLine="0"/>
        <w:jc w:val="left"/>
        <w:rPr>
          <w:sz w:val="34"/>
          <w:szCs w:val="34"/>
        </w:rPr>
      </w:pPr>
      <w:r>
        <w:rPr>
          <w:rStyle w:val="CharStyle12"/>
          <w:rFonts w:ascii="Calibri" w:eastAsia="Calibri" w:hAnsi="Calibri" w:cs="Calibri"/>
          <w:b/>
          <w:bCs/>
          <w:color w:val="FFFFFF"/>
          <w:sz w:val="34"/>
          <w:szCs w:val="34"/>
        </w:rPr>
        <w:t>Ministry of Investment</w:t>
      </w:r>
    </w:p>
    <w:p>
      <w:pPr>
        <w:pStyle w:val="Style2"/>
        <w:keepNext w:val="0"/>
        <w:keepLines w:val="0"/>
        <w:framePr w:w="10301" w:h="984" w:hRule="exact" w:wrap="none" w:vAnchor="page" w:hAnchor="page" w:x="907" w:y="12980"/>
        <w:widowControl w:val="0"/>
        <w:pBdr>
          <w:top w:val="single" w:sz="0" w:space="0" w:color="000000"/>
          <w:left w:val="single" w:sz="0" w:space="0" w:color="000000"/>
          <w:bottom w:val="single" w:sz="0" w:space="0" w:color="000000"/>
          <w:right w:val="single" w:sz="0" w:space="0" w:color="000000"/>
        </w:pBdr>
        <w:shd w:val="clear" w:color="auto" w:fill="000000"/>
        <w:spacing w:before="0" w:after="0" w:line="146" w:lineRule="auto"/>
        <w:ind w:left="23" w:right="744" w:firstLine="4700"/>
        <w:jc w:val="left"/>
        <w:rPr>
          <w:sz w:val="50"/>
          <w:szCs w:val="50"/>
        </w:rPr>
      </w:pPr>
      <w:r>
        <w:rPr>
          <w:rStyle w:val="CharStyle3"/>
          <w:rFonts w:ascii="Courier New" w:eastAsia="Courier New" w:hAnsi="Courier New" w:cs="Courier New"/>
          <w:b/>
          <w:bCs/>
          <w:color w:val="FFFFFF"/>
          <w:sz w:val="50"/>
          <w:szCs w:val="50"/>
          <w:rtl/>
        </w:rPr>
        <w:t>وزارة الاستثمار ٠</w:t>
      </w:r>
    </w:p>
    <w:p>
      <w:pPr>
        <w:pStyle w:val="Style2"/>
        <w:keepNext w:val="0"/>
        <w:keepLines w:val="0"/>
        <w:framePr w:w="10301" w:h="984" w:hRule="exact" w:wrap="none" w:vAnchor="page" w:hAnchor="page" w:x="907" w:y="12980"/>
        <w:widowControl w:val="0"/>
        <w:pBdr>
          <w:top w:val="single" w:sz="0" w:space="0" w:color="000000"/>
          <w:left w:val="single" w:sz="0" w:space="0" w:color="000000"/>
          <w:bottom w:val="single" w:sz="0" w:space="0" w:color="000000"/>
          <w:right w:val="single" w:sz="0" w:space="0" w:color="000000"/>
        </w:pBdr>
        <w:shd w:val="clear" w:color="auto" w:fill="000000"/>
        <w:spacing w:before="0" w:after="0" w:line="146" w:lineRule="auto"/>
        <w:ind w:left="8097" w:right="744" w:firstLine="0"/>
        <w:jc w:val="left"/>
        <w:rPr>
          <w:sz w:val="50"/>
          <w:szCs w:val="50"/>
        </w:rPr>
      </w:pPr>
      <w:r>
        <w:rPr>
          <w:rStyle w:val="CharStyle3"/>
          <w:rFonts w:ascii="Courier New" w:eastAsia="Courier New" w:hAnsi="Courier New" w:cs="Courier New"/>
          <w:b/>
          <w:bCs/>
          <w:color w:val="FFFFFF"/>
          <w:sz w:val="50"/>
          <w:szCs w:val="50"/>
          <w:rtl/>
        </w:rPr>
        <w:t>' ' '' ٠٠٠ ككو</w:t>
      </w:r>
    </w:p>
    <w:p>
      <w:pPr>
        <w:widowControl w:val="0"/>
        <w:spacing w:line="1" w:lineRule="exact"/>
      </w:pPr>
    </w:p>
    <w:sectPr>
      <w:footnotePr>
        <w:pos w:val="pageBottom"/>
        <w:numFmt w:val="decimal"/>
        <w:numRestart w:val="continuous"/>
      </w:footnotePr>
      <w:pgSz w:w="12104" w:h="17337"/>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FFFFFF"/>
        <w:spacing w:val="0"/>
        <w:w w:val="100"/>
        <w:position w:val="0"/>
        <w:sz w:val="20"/>
        <w:szCs w:val="20"/>
        <w:u w:val="none"/>
        <w:shd w:val="clear" w:color="auto" w:fill="auto"/>
        <w:lang w:val="en-US" w:eastAsia="en-US"/>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FFFFFF"/>
        <w:spacing w:val="0"/>
        <w:w w:val="100"/>
        <w:position w:val="0"/>
        <w:sz w:val="20"/>
        <w:szCs w:val="20"/>
        <w:u w:val="none"/>
        <w:shd w:val="clear" w:color="auto" w:fill="auto"/>
        <w:lang w:val="en-US" w:eastAsia="en-US"/>
      </w:rPr>
    </w:lvl>
  </w:abstractNum>
  <w:abstractNum w:abstractNumId="4">
    <w:multiLevelType w:val="multilevel"/>
    <w:lvl w:ilvl="0">
      <w:start w:val="1"/>
      <w:numFmt w:val="bullet"/>
      <w:lvlText w:val="•"/>
      <w:rPr>
        <w:rFonts w:ascii="Times New Roman" w:eastAsia="Times New Roman" w:hAnsi="Times New Roman" w:cs="Times New Roman"/>
        <w:b w:val="0"/>
        <w:bCs w:val="0"/>
        <w:i w:val="0"/>
        <w:iCs w:val="0"/>
        <w:smallCaps w:val="0"/>
        <w:strike w:val="0"/>
        <w:color w:val="FFFFFF"/>
        <w:spacing w:val="0"/>
        <w:w w:val="100"/>
        <w:position w:val="0"/>
        <w:sz w:val="20"/>
        <w:szCs w:val="20"/>
        <w:u w:val="none"/>
        <w:shd w:val="clear" w:color="auto" w:fill="auto"/>
        <w:lang w:val="en-US" w:eastAsia="en-US"/>
      </w:rPr>
    </w:lvl>
  </w:abstractNum>
  <w:abstractNum w:abstractNumId="6">
    <w:multiLevelType w:val="multilevel"/>
    <w:lvl w:ilvl="0">
      <w:start w:val="1"/>
      <w:numFmt w:val="bullet"/>
      <w:lvlText w:val="•"/>
      <w:rPr>
        <w:rFonts w:ascii="Arial" w:eastAsia="Arial" w:hAnsi="Arial" w:cs="Arial"/>
        <w:b/>
        <w:bCs/>
        <w:i w:val="0"/>
        <w:iCs w:val="0"/>
        <w:smallCaps w:val="0"/>
        <w:strike w:val="0"/>
        <w:color w:val="FFFFFF"/>
        <w:spacing w:val="0"/>
        <w:w w:val="100"/>
        <w:position w:val="0"/>
        <w:sz w:val="16"/>
        <w:szCs w:val="16"/>
        <w:u w:val="none"/>
        <w:shd w:val="clear" w:color="auto" w:fill="auto"/>
        <w:lang w:val="en-US" w:eastAsia="en-US"/>
      </w:rPr>
    </w:lvl>
  </w:abstractNum>
  <w:abstractNum w:abstractNumId="8">
    <w:multiLevelType w:val="multilevel"/>
    <w:lvl w:ilvl="0">
      <w:start w:val="1"/>
      <w:numFmt w:val="bullet"/>
      <w:lvlText w:val="•"/>
      <w:rPr>
        <w:rFonts w:ascii="Arial" w:eastAsia="Arial" w:hAnsi="Arial" w:cs="Arial"/>
        <w:b/>
        <w:bCs/>
        <w:i w:val="0"/>
        <w:iCs w:val="0"/>
        <w:smallCaps w:val="0"/>
        <w:strike w:val="0"/>
        <w:color w:val="FFFFFF"/>
        <w:spacing w:val="0"/>
        <w:w w:val="100"/>
        <w:position w:val="0"/>
        <w:sz w:val="16"/>
        <w:szCs w:val="16"/>
        <w:u w:val="none"/>
        <w:shd w:val="clear" w:color="auto" w:fill="auto"/>
        <w:lang w:val="en-US" w:eastAsia="en-US"/>
      </w:rPr>
    </w:lvl>
  </w:abstractNum>
  <w:abstractNum w:abstractNumId="10">
    <w:multiLevelType w:val="multilevel"/>
    <w:lvl w:ilvl="0">
      <w:start w:val="1"/>
      <w:numFmt w:val="bullet"/>
      <w:lvlText w:val="•"/>
      <w:rPr>
        <w:rFonts w:ascii="Arial" w:eastAsia="Arial" w:hAnsi="Arial" w:cs="Arial"/>
        <w:b/>
        <w:bCs/>
        <w:i w:val="0"/>
        <w:iCs w:val="0"/>
        <w:smallCaps w:val="0"/>
        <w:strike w:val="0"/>
        <w:color w:val="FFFFFF"/>
        <w:spacing w:val="0"/>
        <w:w w:val="100"/>
        <w:position w:val="0"/>
        <w:sz w:val="18"/>
        <w:szCs w:val="18"/>
        <w:u w:val="none"/>
        <w:shd w:val="clear" w:color="auto" w:fill="auto"/>
        <w:lang w:val="en-US" w:eastAsia="en-US"/>
      </w:rPr>
    </w:lvl>
  </w:abstractNum>
  <w:abstractNum w:abstractNumId="12">
    <w:multiLevelType w:val="multilevel"/>
    <w:lvl w:ilvl="0">
      <w:start w:val="1"/>
      <w:numFmt w:val="bullet"/>
      <w:lvlText w:val="•"/>
      <w:rPr>
        <w:rFonts w:ascii="Arial" w:eastAsia="Arial" w:hAnsi="Arial" w:cs="Arial"/>
        <w:b/>
        <w:bCs/>
        <w:i w:val="0"/>
        <w:iCs w:val="0"/>
        <w:smallCaps w:val="0"/>
        <w:strike w:val="0"/>
        <w:color w:val="FFFFFF"/>
        <w:spacing w:val="0"/>
        <w:w w:val="100"/>
        <w:position w:val="0"/>
        <w:sz w:val="16"/>
        <w:szCs w:val="16"/>
        <w:u w:val="none"/>
        <w:shd w:val="clear" w:color="auto" w:fill="auto"/>
        <w:lang w:val="en-US" w:eastAsia="en-US"/>
      </w:rPr>
    </w:lvl>
  </w:abstractNum>
  <w:abstractNum w:abstractNumId="14">
    <w:multiLevelType w:val="multilevel"/>
    <w:lvl w:ilvl="0">
      <w:start w:val="1"/>
      <w:numFmt w:val="bullet"/>
      <w:lvlText w:val="•"/>
      <w:rPr>
        <w:rFonts w:ascii="Arial" w:eastAsia="Arial" w:hAnsi="Arial" w:cs="Arial"/>
        <w:b/>
        <w:bCs/>
        <w:i w:val="0"/>
        <w:iCs w:val="0"/>
        <w:smallCaps w:val="0"/>
        <w:strike w:val="0"/>
        <w:color w:val="FFFFFF"/>
        <w:spacing w:val="0"/>
        <w:w w:val="100"/>
        <w:position w:val="0"/>
        <w:sz w:val="16"/>
        <w:szCs w:val="16"/>
        <w:u w:val="none"/>
        <w:shd w:val="clear" w:color="auto" w:fill="auto"/>
        <w:lang w:val="en-US" w:eastAsia="en-US"/>
      </w:rPr>
    </w:lvl>
  </w:abstractNum>
  <w:abstractNum w:abstractNumId="16">
    <w:multiLevelType w:val="multilevel"/>
    <w:lvl w:ilvl="0">
      <w:start w:val="1"/>
      <w:numFmt w:val="bullet"/>
      <w:lvlText w:val="•"/>
      <w:rPr>
        <w:rFonts w:ascii="Arial" w:eastAsia="Arial" w:hAnsi="Arial" w:cs="Arial"/>
        <w:b/>
        <w:bCs/>
        <w:i w:val="0"/>
        <w:iCs w:val="0"/>
        <w:smallCaps w:val="0"/>
        <w:strike w:val="0"/>
        <w:color w:val="FFFFFF"/>
        <w:spacing w:val="0"/>
        <w:w w:val="100"/>
        <w:position w:val="0"/>
        <w:sz w:val="16"/>
        <w:szCs w:val="16"/>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rPr>
  </w:style>
  <w:style w:type="character" w:customStyle="1" w:styleId="CharStyle3">
    <w:name w:val="Other (2)_"/>
    <w:basedOn w:val="DefaultParagraphFont"/>
    <w:link w:val="Style2"/>
    <w:rPr>
      <w:rFonts w:ascii="Arial" w:eastAsia="Arial" w:hAnsi="Arial" w:cs="Arial"/>
      <w:b w:val="0"/>
      <w:bCs w:val="0"/>
      <w:i w:val="0"/>
      <w:iCs w:val="0"/>
      <w:smallCaps w:val="0"/>
      <w:strike w:val="0"/>
      <w:color w:val="EBEBEB"/>
      <w:sz w:val="13"/>
      <w:szCs w:val="13"/>
      <w:u w:val="none"/>
      <w:lang w:val="ar-SA" w:eastAsia="ar-SA"/>
    </w:rPr>
  </w:style>
  <w:style w:type="character" w:customStyle="1" w:styleId="CharStyle6">
    <w:name w:val="Heading #2_"/>
    <w:basedOn w:val="DefaultParagraphFont"/>
    <w:link w:val="Style5"/>
    <w:rPr>
      <w:rFonts w:ascii="Arial" w:eastAsia="Arial" w:hAnsi="Arial" w:cs="Arial"/>
      <w:b w:val="0"/>
      <w:bCs w:val="0"/>
      <w:i w:val="0"/>
      <w:iCs w:val="0"/>
      <w:smallCaps w:val="0"/>
      <w:strike w:val="0"/>
      <w:color w:val="EBEBEB"/>
      <w:sz w:val="32"/>
      <w:szCs w:val="32"/>
      <w:u w:val="none"/>
    </w:rPr>
  </w:style>
  <w:style w:type="character" w:customStyle="1" w:styleId="CharStyle12">
    <w:name w:val="Other_"/>
    <w:basedOn w:val="DefaultParagraphFont"/>
    <w:link w:val="Style11"/>
    <w:rPr>
      <w:rFonts w:ascii="Times New Roman" w:eastAsia="Times New Roman" w:hAnsi="Times New Roman" w:cs="Times New Roman"/>
      <w:b w:val="0"/>
      <w:bCs w:val="0"/>
      <w:i w:val="0"/>
      <w:iCs w:val="0"/>
      <w:smallCaps w:val="0"/>
      <w:strike w:val="0"/>
      <w:color w:val="EBEBEB"/>
      <w:sz w:val="20"/>
      <w:szCs w:val="20"/>
      <w:u w:val="none"/>
    </w:rPr>
  </w:style>
  <w:style w:type="character" w:customStyle="1" w:styleId="CharStyle15">
    <w:name w:val="Body text (3)_"/>
    <w:basedOn w:val="DefaultParagraphFont"/>
    <w:link w:val="Style14"/>
    <w:rPr>
      <w:rFonts w:ascii="Arial" w:eastAsia="Arial" w:hAnsi="Arial" w:cs="Arial"/>
      <w:b w:val="0"/>
      <w:bCs w:val="0"/>
      <w:i w:val="0"/>
      <w:iCs w:val="0"/>
      <w:smallCaps w:val="0"/>
      <w:strike w:val="0"/>
      <w:color w:val="EBEBEB"/>
      <w:sz w:val="24"/>
      <w:szCs w:val="24"/>
      <w:u w:val="none"/>
    </w:rPr>
  </w:style>
  <w:style w:type="character" w:customStyle="1" w:styleId="CharStyle23">
    <w:name w:val="Header or footer (2)_"/>
    <w:basedOn w:val="DefaultParagraphFont"/>
    <w:link w:val="Style22"/>
    <w:rPr>
      <w:rFonts w:ascii="Times New Roman" w:eastAsia="Times New Roman" w:hAnsi="Times New Roman" w:cs="Times New Roman"/>
      <w:b w:val="0"/>
      <w:bCs w:val="0"/>
      <w:i w:val="0"/>
      <w:iCs w:val="0"/>
      <w:smallCaps w:val="0"/>
      <w:strike w:val="0"/>
      <w:sz w:val="20"/>
      <w:szCs w:val="20"/>
      <w:u w:val="none"/>
    </w:rPr>
  </w:style>
  <w:style w:type="character" w:customStyle="1" w:styleId="CharStyle29">
    <w:name w:val="Body text_"/>
    <w:basedOn w:val="DefaultParagraphFont"/>
    <w:link w:val="Style28"/>
    <w:rPr>
      <w:rFonts w:ascii="Times New Roman" w:eastAsia="Times New Roman" w:hAnsi="Times New Roman" w:cs="Times New Roman"/>
      <w:b w:val="0"/>
      <w:bCs w:val="0"/>
      <w:i w:val="0"/>
      <w:iCs w:val="0"/>
      <w:smallCaps w:val="0"/>
      <w:strike w:val="0"/>
      <w:color w:val="EBEBEB"/>
      <w:sz w:val="20"/>
      <w:szCs w:val="20"/>
      <w:u w:val="none"/>
    </w:rPr>
  </w:style>
  <w:style w:type="character" w:customStyle="1" w:styleId="CharStyle32">
    <w:name w:val="Header or footer_"/>
    <w:basedOn w:val="DefaultParagraphFont"/>
    <w:link w:val="Style31"/>
    <w:rPr>
      <w:rFonts w:ascii="Arial" w:eastAsia="Arial" w:hAnsi="Arial" w:cs="Arial"/>
      <w:b/>
      <w:bCs/>
      <w:i w:val="0"/>
      <w:iCs w:val="0"/>
      <w:smallCaps w:val="0"/>
      <w:strike w:val="0"/>
      <w:color w:val="84BFD1"/>
      <w:sz w:val="16"/>
      <w:szCs w:val="16"/>
      <w:u w:val="none"/>
    </w:rPr>
  </w:style>
  <w:style w:type="character" w:customStyle="1" w:styleId="CharStyle44">
    <w:name w:val="Heading #4_"/>
    <w:basedOn w:val="DefaultParagraphFont"/>
    <w:link w:val="Style43"/>
    <w:rPr>
      <w:rFonts w:ascii="Arial" w:eastAsia="Arial" w:hAnsi="Arial" w:cs="Arial"/>
      <w:b/>
      <w:bCs/>
      <w:i w:val="0"/>
      <w:iCs w:val="0"/>
      <w:smallCaps w:val="0"/>
      <w:strike w:val="0"/>
      <w:color w:val="84BFD1"/>
      <w:sz w:val="28"/>
      <w:szCs w:val="28"/>
      <w:u w:val="none"/>
    </w:rPr>
  </w:style>
  <w:style w:type="character" w:customStyle="1" w:styleId="CharStyle46">
    <w:name w:val="Body text (2)_"/>
    <w:basedOn w:val="DefaultParagraphFont"/>
    <w:link w:val="Style45"/>
    <w:rPr>
      <w:rFonts w:ascii="Times New Roman" w:eastAsia="Times New Roman" w:hAnsi="Times New Roman" w:cs="Times New Roman"/>
      <w:b w:val="0"/>
      <w:bCs w:val="0"/>
      <w:i w:val="0"/>
      <w:iCs w:val="0"/>
      <w:smallCaps w:val="0"/>
      <w:strike w:val="0"/>
      <w:color w:val="EBEBEB"/>
      <w:u w:val="none"/>
    </w:rPr>
  </w:style>
  <w:style w:type="character" w:customStyle="1" w:styleId="CharStyle50">
    <w:name w:val="Heading #1_"/>
    <w:basedOn w:val="DefaultParagraphFont"/>
    <w:link w:val="Style49"/>
    <w:rPr>
      <w:rFonts w:ascii="Calibri" w:eastAsia="Calibri" w:hAnsi="Calibri" w:cs="Calibri"/>
      <w:b/>
      <w:bCs/>
      <w:i w:val="0"/>
      <w:iCs w:val="0"/>
      <w:smallCaps w:val="0"/>
      <w:strike w:val="0"/>
      <w:color w:val="84BFD1"/>
      <w:sz w:val="34"/>
      <w:szCs w:val="34"/>
      <w:u w:val="none"/>
    </w:rPr>
  </w:style>
  <w:style w:type="character" w:customStyle="1" w:styleId="CharStyle52">
    <w:name w:val="Heading #5_"/>
    <w:basedOn w:val="DefaultParagraphFont"/>
    <w:link w:val="Style51"/>
    <w:rPr>
      <w:rFonts w:ascii="Times New Roman" w:eastAsia="Times New Roman" w:hAnsi="Times New Roman" w:cs="Times New Roman"/>
      <w:b/>
      <w:bCs/>
      <w:i w:val="0"/>
      <w:iCs w:val="0"/>
      <w:smallCaps w:val="0"/>
      <w:strike w:val="0"/>
      <w:color w:val="85BFD0"/>
      <w:u w:val="none"/>
    </w:rPr>
  </w:style>
  <w:style w:type="character" w:customStyle="1" w:styleId="CharStyle60">
    <w:name w:val="Picture caption_"/>
    <w:basedOn w:val="DefaultParagraphFont"/>
    <w:link w:val="Style59"/>
    <w:rPr>
      <w:rFonts w:ascii="Times New Roman" w:eastAsia="Times New Roman" w:hAnsi="Times New Roman" w:cs="Times New Roman"/>
      <w:b w:val="0"/>
      <w:bCs w:val="0"/>
      <w:i w:val="0"/>
      <w:iCs w:val="0"/>
      <w:smallCaps w:val="0"/>
      <w:strike w:val="0"/>
      <w:color w:val="84BFD1"/>
      <w:sz w:val="22"/>
      <w:szCs w:val="22"/>
      <w:u w:val="none"/>
    </w:rPr>
  </w:style>
  <w:style w:type="character" w:customStyle="1" w:styleId="CharStyle70">
    <w:name w:val="Heading #3_"/>
    <w:basedOn w:val="DefaultParagraphFont"/>
    <w:link w:val="Style69"/>
    <w:rPr>
      <w:rFonts w:ascii="Arial" w:eastAsia="Arial" w:hAnsi="Arial" w:cs="Arial"/>
      <w:b/>
      <w:bCs/>
      <w:i w:val="0"/>
      <w:iCs w:val="0"/>
      <w:smallCaps w:val="0"/>
      <w:strike w:val="0"/>
      <w:color w:val="84BFD1"/>
      <w:sz w:val="28"/>
      <w:szCs w:val="28"/>
      <w:u w:val="none"/>
    </w:rPr>
  </w:style>
  <w:style w:type="paragraph" w:customStyle="1" w:styleId="Style2">
    <w:name w:val="Other (2)"/>
    <w:basedOn w:val="Normal"/>
    <w:link w:val="CharStyle3"/>
    <w:pPr>
      <w:widowControl w:val="0"/>
      <w:shd w:val="clear" w:color="auto" w:fill="auto"/>
      <w:bidi/>
      <w:spacing w:line="228" w:lineRule="auto"/>
      <w:ind w:firstLine="40"/>
      <w:jc w:val="left"/>
    </w:pPr>
    <w:rPr>
      <w:rFonts w:ascii="Arial" w:eastAsia="Arial" w:hAnsi="Arial" w:cs="Arial"/>
      <w:b w:val="0"/>
      <w:bCs w:val="0"/>
      <w:i w:val="0"/>
      <w:iCs w:val="0"/>
      <w:smallCaps w:val="0"/>
      <w:strike w:val="0"/>
      <w:color w:val="EBEBEB"/>
      <w:sz w:val="13"/>
      <w:szCs w:val="13"/>
      <w:u w:val="none"/>
      <w:lang w:val="ar-SA" w:eastAsia="ar-SA"/>
    </w:rPr>
  </w:style>
  <w:style w:type="paragraph" w:customStyle="1" w:styleId="Style5">
    <w:name w:val="Heading #2"/>
    <w:basedOn w:val="Normal"/>
    <w:link w:val="CharStyle6"/>
    <w:pPr>
      <w:widowControl w:val="0"/>
      <w:shd w:val="clear" w:color="auto" w:fill="auto"/>
      <w:spacing w:line="226" w:lineRule="auto"/>
      <w:jc w:val="right"/>
      <w:outlineLvl w:val="1"/>
    </w:pPr>
    <w:rPr>
      <w:rFonts w:ascii="Arial" w:eastAsia="Arial" w:hAnsi="Arial" w:cs="Arial"/>
      <w:b w:val="0"/>
      <w:bCs w:val="0"/>
      <w:i w:val="0"/>
      <w:iCs w:val="0"/>
      <w:smallCaps w:val="0"/>
      <w:strike w:val="0"/>
      <w:color w:val="EBEBEB"/>
      <w:sz w:val="32"/>
      <w:szCs w:val="32"/>
      <w:u w:val="none"/>
    </w:rPr>
  </w:style>
  <w:style w:type="paragraph" w:customStyle="1" w:styleId="Style11">
    <w:name w:val="Other"/>
    <w:basedOn w:val="Normal"/>
    <w:link w:val="CharStyle12"/>
    <w:pPr>
      <w:widowControl w:val="0"/>
      <w:shd w:val="clear" w:color="auto" w:fill="auto"/>
      <w:spacing w:line="312" w:lineRule="auto"/>
    </w:pPr>
    <w:rPr>
      <w:rFonts w:ascii="Times New Roman" w:eastAsia="Times New Roman" w:hAnsi="Times New Roman" w:cs="Times New Roman"/>
      <w:b w:val="0"/>
      <w:bCs w:val="0"/>
      <w:i w:val="0"/>
      <w:iCs w:val="0"/>
      <w:smallCaps w:val="0"/>
      <w:strike w:val="0"/>
      <w:color w:val="EBEBEB"/>
      <w:sz w:val="20"/>
      <w:szCs w:val="20"/>
      <w:u w:val="none"/>
    </w:rPr>
  </w:style>
  <w:style w:type="paragraph" w:customStyle="1" w:styleId="Style14">
    <w:name w:val="Body text (3)"/>
    <w:basedOn w:val="Normal"/>
    <w:link w:val="CharStyle15"/>
    <w:pPr>
      <w:widowControl w:val="0"/>
      <w:shd w:val="clear" w:color="auto" w:fill="auto"/>
      <w:spacing w:line="298" w:lineRule="auto"/>
    </w:pPr>
    <w:rPr>
      <w:rFonts w:ascii="Arial" w:eastAsia="Arial" w:hAnsi="Arial" w:cs="Arial"/>
      <w:b w:val="0"/>
      <w:bCs w:val="0"/>
      <w:i w:val="0"/>
      <w:iCs w:val="0"/>
      <w:smallCaps w:val="0"/>
      <w:strike w:val="0"/>
      <w:color w:val="EBEBEB"/>
      <w:sz w:val="24"/>
      <w:szCs w:val="24"/>
      <w:u w:val="none"/>
    </w:rPr>
  </w:style>
  <w:style w:type="paragraph" w:customStyle="1" w:styleId="Style22">
    <w:name w:val="Header or footer (2)"/>
    <w:basedOn w:val="Normal"/>
    <w:link w:val="CharStyle2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styleId="Style28">
    <w:name w:val="Body text"/>
    <w:basedOn w:val="Normal"/>
    <w:link w:val="CharStyle29"/>
    <w:qFormat/>
    <w:pPr>
      <w:widowControl w:val="0"/>
      <w:shd w:val="clear" w:color="auto" w:fill="auto"/>
      <w:spacing w:line="312" w:lineRule="auto"/>
    </w:pPr>
    <w:rPr>
      <w:rFonts w:ascii="Times New Roman" w:eastAsia="Times New Roman" w:hAnsi="Times New Roman" w:cs="Times New Roman"/>
      <w:b w:val="0"/>
      <w:bCs w:val="0"/>
      <w:i w:val="0"/>
      <w:iCs w:val="0"/>
      <w:smallCaps w:val="0"/>
      <w:strike w:val="0"/>
      <w:color w:val="EBEBEB"/>
      <w:sz w:val="20"/>
      <w:szCs w:val="20"/>
      <w:u w:val="none"/>
    </w:rPr>
  </w:style>
  <w:style w:type="paragraph" w:customStyle="1" w:styleId="Style31">
    <w:name w:val="Header or footer"/>
    <w:basedOn w:val="Normal"/>
    <w:link w:val="CharStyle32"/>
    <w:pPr>
      <w:widowControl w:val="0"/>
      <w:shd w:val="clear" w:color="auto" w:fill="auto"/>
      <w:spacing w:after="20" w:line="257" w:lineRule="auto"/>
    </w:pPr>
    <w:rPr>
      <w:rFonts w:ascii="Arial" w:eastAsia="Arial" w:hAnsi="Arial" w:cs="Arial"/>
      <w:b/>
      <w:bCs/>
      <w:i w:val="0"/>
      <w:iCs w:val="0"/>
      <w:smallCaps w:val="0"/>
      <w:strike w:val="0"/>
      <w:color w:val="84BFD1"/>
      <w:sz w:val="16"/>
      <w:szCs w:val="16"/>
      <w:u w:val="none"/>
    </w:rPr>
  </w:style>
  <w:style w:type="paragraph" w:customStyle="1" w:styleId="Style43">
    <w:name w:val="Heading #4"/>
    <w:basedOn w:val="Normal"/>
    <w:link w:val="CharStyle44"/>
    <w:pPr>
      <w:widowControl w:val="0"/>
      <w:shd w:val="clear" w:color="auto" w:fill="auto"/>
      <w:outlineLvl w:val="3"/>
    </w:pPr>
    <w:rPr>
      <w:rFonts w:ascii="Arial" w:eastAsia="Arial" w:hAnsi="Arial" w:cs="Arial"/>
      <w:b/>
      <w:bCs/>
      <w:i w:val="0"/>
      <w:iCs w:val="0"/>
      <w:smallCaps w:val="0"/>
      <w:strike w:val="0"/>
      <w:color w:val="84BFD1"/>
      <w:sz w:val="28"/>
      <w:szCs w:val="28"/>
      <w:u w:val="none"/>
    </w:rPr>
  </w:style>
  <w:style w:type="paragraph" w:customStyle="1" w:styleId="Style45">
    <w:name w:val="Body text (2)"/>
    <w:basedOn w:val="Normal"/>
    <w:link w:val="CharStyle46"/>
    <w:pPr>
      <w:widowControl w:val="0"/>
      <w:shd w:val="clear" w:color="auto" w:fill="auto"/>
      <w:spacing w:after="100" w:line="276" w:lineRule="auto"/>
      <w:ind w:left="840"/>
    </w:pPr>
    <w:rPr>
      <w:rFonts w:ascii="Times New Roman" w:eastAsia="Times New Roman" w:hAnsi="Times New Roman" w:cs="Times New Roman"/>
      <w:b w:val="0"/>
      <w:bCs w:val="0"/>
      <w:i w:val="0"/>
      <w:iCs w:val="0"/>
      <w:smallCaps w:val="0"/>
      <w:strike w:val="0"/>
      <w:color w:val="EBEBEB"/>
      <w:u w:val="none"/>
    </w:rPr>
  </w:style>
  <w:style w:type="paragraph" w:customStyle="1" w:styleId="Style49">
    <w:name w:val="Heading #1"/>
    <w:basedOn w:val="Normal"/>
    <w:link w:val="CharStyle50"/>
    <w:pPr>
      <w:widowControl w:val="0"/>
      <w:shd w:val="clear" w:color="auto" w:fill="auto"/>
      <w:outlineLvl w:val="0"/>
    </w:pPr>
    <w:rPr>
      <w:rFonts w:ascii="Calibri" w:eastAsia="Calibri" w:hAnsi="Calibri" w:cs="Calibri"/>
      <w:b/>
      <w:bCs/>
      <w:i w:val="0"/>
      <w:iCs w:val="0"/>
      <w:smallCaps w:val="0"/>
      <w:strike w:val="0"/>
      <w:color w:val="84BFD1"/>
      <w:sz w:val="34"/>
      <w:szCs w:val="34"/>
      <w:u w:val="none"/>
    </w:rPr>
  </w:style>
  <w:style w:type="paragraph" w:customStyle="1" w:styleId="Style51">
    <w:name w:val="Heading #5"/>
    <w:basedOn w:val="Normal"/>
    <w:link w:val="CharStyle52"/>
    <w:pPr>
      <w:widowControl w:val="0"/>
      <w:shd w:val="clear" w:color="auto" w:fill="auto"/>
      <w:spacing w:after="70"/>
      <w:ind w:left="840"/>
      <w:outlineLvl w:val="4"/>
    </w:pPr>
    <w:rPr>
      <w:rFonts w:ascii="Times New Roman" w:eastAsia="Times New Roman" w:hAnsi="Times New Roman" w:cs="Times New Roman"/>
      <w:b/>
      <w:bCs/>
      <w:i w:val="0"/>
      <w:iCs w:val="0"/>
      <w:smallCaps w:val="0"/>
      <w:strike w:val="0"/>
      <w:color w:val="85BFD0"/>
      <w:u w:val="none"/>
    </w:rPr>
  </w:style>
  <w:style w:type="paragraph" w:customStyle="1" w:styleId="Style59">
    <w:name w:val="Picture caption"/>
    <w:basedOn w:val="Normal"/>
    <w:link w:val="CharStyle60"/>
    <w:pPr>
      <w:widowControl w:val="0"/>
      <w:shd w:val="clear" w:color="auto" w:fill="auto"/>
    </w:pPr>
    <w:rPr>
      <w:rFonts w:ascii="Times New Roman" w:eastAsia="Times New Roman" w:hAnsi="Times New Roman" w:cs="Times New Roman"/>
      <w:b w:val="0"/>
      <w:bCs w:val="0"/>
      <w:i w:val="0"/>
      <w:iCs w:val="0"/>
      <w:smallCaps w:val="0"/>
      <w:strike w:val="0"/>
      <w:color w:val="84BFD1"/>
      <w:sz w:val="22"/>
      <w:szCs w:val="22"/>
      <w:u w:val="none"/>
    </w:rPr>
  </w:style>
  <w:style w:type="paragraph" w:customStyle="1" w:styleId="Style69">
    <w:name w:val="Heading #3"/>
    <w:basedOn w:val="Normal"/>
    <w:link w:val="CharStyle70"/>
    <w:pPr>
      <w:widowControl w:val="0"/>
      <w:shd w:val="clear" w:color="auto" w:fill="auto"/>
      <w:spacing w:after="360" w:line="314" w:lineRule="auto"/>
      <w:ind w:left="360"/>
      <w:outlineLvl w:val="2"/>
    </w:pPr>
    <w:rPr>
      <w:rFonts w:ascii="Arial" w:eastAsia="Arial" w:hAnsi="Arial" w:cs="Arial"/>
      <w:b/>
      <w:bCs/>
      <w:i w:val="0"/>
      <w:iCs w:val="0"/>
      <w:smallCaps w:val="0"/>
      <w:strike w:val="0"/>
      <w:color w:val="84BFD1"/>
      <w:sz w:val="28"/>
      <w:szCs w:val="2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 Id="rId41" Type="http://schemas.openxmlformats.org/officeDocument/2006/relationships/image" Target="media/image19.jpeg"/><Relationship Id="rId42" Type="http://schemas.openxmlformats.org/officeDocument/2006/relationships/image" Target="media/image19.jpeg" TargetMode="External"/><Relationship Id="rId43" Type="http://schemas.openxmlformats.org/officeDocument/2006/relationships/image" Target="media/image20.jpeg"/><Relationship Id="rId44" Type="http://schemas.openxmlformats.org/officeDocument/2006/relationships/image" Target="media/image20.jpeg" TargetMode="External"/><Relationship Id="rId45" Type="http://schemas.openxmlformats.org/officeDocument/2006/relationships/image" Target="media/image21.jpeg"/><Relationship Id="rId46" Type="http://schemas.openxmlformats.org/officeDocument/2006/relationships/image" Target="media/image21.jpeg" TargetMode="External"/><Relationship Id="rId47" Type="http://schemas.openxmlformats.org/officeDocument/2006/relationships/image" Target="media/image22.jpeg"/><Relationship Id="rId48" Type="http://schemas.openxmlformats.org/officeDocument/2006/relationships/image" Target="media/image22.jpeg" TargetMode="External"/><Relationship Id="rId49" Type="http://schemas.openxmlformats.org/officeDocument/2006/relationships/image" Target="media/image23.jpeg"/><Relationship Id="rId50" Type="http://schemas.openxmlformats.org/officeDocument/2006/relationships/image" Target="media/image23.jpeg" TargetMode="External"/><Relationship Id="rId51" Type="http://schemas.openxmlformats.org/officeDocument/2006/relationships/image" Target="media/image24.jpeg"/><Relationship Id="rId52" Type="http://schemas.openxmlformats.org/officeDocument/2006/relationships/image" Target="media/image24.jpeg" TargetMode="External"/><Relationship Id="rId53" Type="http://schemas.openxmlformats.org/officeDocument/2006/relationships/image" Target="media/image25.jpeg"/><Relationship Id="rId54" Type="http://schemas.openxmlformats.org/officeDocument/2006/relationships/image" Target="media/image25.jpeg" TargetMode="External"/><Relationship Id="rId55" Type="http://schemas.openxmlformats.org/officeDocument/2006/relationships/image" Target="media/image26.jpeg"/><Relationship Id="rId56" Type="http://schemas.openxmlformats.org/officeDocument/2006/relationships/image" Target="media/image26.jpeg" TargetMode="External"/><Relationship Id="rId57" Type="http://schemas.openxmlformats.org/officeDocument/2006/relationships/image" Target="media/image27.jpeg"/><Relationship Id="rId58" Type="http://schemas.openxmlformats.org/officeDocument/2006/relationships/image" Target="media/image27.jpeg" TargetMode="External"/><Relationship Id="rId59" Type="http://schemas.openxmlformats.org/officeDocument/2006/relationships/image" Target="media/image28.jpeg"/><Relationship Id="rId60" Type="http://schemas.openxmlformats.org/officeDocument/2006/relationships/image" Target="media/image28.jpeg" TargetMode="External"/><Relationship Id="rId61" Type="http://schemas.openxmlformats.org/officeDocument/2006/relationships/image" Target="media/image29.jpeg"/><Relationship Id="rId62" Type="http://schemas.openxmlformats.org/officeDocument/2006/relationships/image" Target="media/image29.jpeg" TargetMode="External"/></Relationships>
</file>

<file path=docProps/core.xml><?xml version="1.0" encoding="utf-8"?>
<cp:coreProperties xmlns:cp="http://schemas.openxmlformats.org/package/2006/metadata/core-properties" xmlns:dc="http://purl.org/dc/elements/1.1/">
  <dc:title>Untitled</dc:title>
  <dc:subject/>
  <dc:creator/>
  <cp:keywords/>
</cp:coreProperties>
</file>