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</w:pPr>
      <w:r>
        <w:t>تنظيم مركز الملك عبد الله بن عبد العزيز الدولي لخدمة اللغة العربية</w:t>
        <w:br/>
        <w:t>1431 هـ</w:t>
        <w:br/>
        <w:t>بسم الله الرحمن الرحيم</w:t>
        <w:br/>
        <w:t>قرار مجلس الوزراء رقم 104 بتاريخ 6 / 4 / 1431</w:t>
        <w:br/>
        <w:t>إن مجلس الوزراء</w:t>
        <w:br/>
        <w:t>بعد الاطلاع على المعاملة الواردة من ديوان رئاسة مجلس الوزراء برقم (١٩٩٦٦/ب) وتاريخ ١٤ / ٥ / ١٤٣٠ هـ، المشتملة على برقية وزارة التعليم العالي رقم (٦٧١٧) وتاريخ ٦ / ٥ / ١٤٣٠ هـ، المرافق لها مشروع تنظيم مركز الملك عبد الله بن عبد العزيز الدولي لخدمة اللغة العربية .</w:t>
        <w:br/>
        <w:t>وبعد الاطلاع على المحضر رقم (٥٥٨) وتاريخ ١٨ / ١٢ / ١٤٣٠ هـ، المعد في هيئة الخبراء بمجلس الوزراء .</w:t>
        <w:br/>
        <w:t>وبعد الاطلاع على توصية اللجنة العامة لمجلس الوزراء رقم (٧٩) وتاريخ ٣/ ٢ /١٤٣١هـ .</w:t>
        <w:br/>
        <w:t>يقـــرر</w:t>
        <w:br/>
        <w:t>الموافقة على تنظيم مركز الملك عبد الله بن عبد العزيز الدولي لخدمة اللغة العربية بالصيغة المرافقة.</w:t>
        <w:br/>
        <w:t>رئيس مجلس الوزراء</w:t>
        <w:br/>
        <w:t>تنظيم مركز الملك عبد الله بن عبد العزيز الدولي لخدمة اللغة العربية</w:t>
        <w:br/>
        <w:t>المادة الأولى :</w:t>
        <w:br/>
        <w:t>ينشأ بموجب هذا التنظيم مركز يسمى (  مركز الملك عبد الله بن عبد العزيز الدولي لخدمة اللغة العربية    ) ، وتكون له  شخصية اعتبارية      واستقلال مالي وإداري    ، ويكون مقره في مدينة الرياض، وله فتح مكاتب داخل المملكة وخارجها، ويرتبط المركز  بوزارة التعليم العالي،    ويشار إليه فيما بعد بـ "المركز" .</w:t>
        <w:br/>
        <w:t>المادة الثانية :</w:t>
        <w:br/>
        <w:t>يهدف المركز إلى الآتي :</w:t>
        <w:br/>
        <w:t>1 - المحافظة على سلامة اللغة العربية.</w:t>
        <w:br/>
        <w:t>2 - إيجاد البيئة الملائمة لتطوير وترسيخ اللغة العربية ونشرها.</w:t>
        <w:br/>
        <w:t>3 - الإسهام في دعم اللغة العربية وتعلمها .</w:t>
        <w:br/>
        <w:t>4 - العناية بتحقيق ونشر الدراسات والأبحاث والمراجع اللغوية.</w:t>
        <w:br/>
        <w:t>5 - وضع المصطلحات العلمية واللغوية والأدبية، والعمل على توحيدها ونشرها.</w:t>
        <w:br/>
        <w:t>6 - تكريم العلماء والباحثين والمختصين في اللغة العربية .</w:t>
        <w:br/>
        <w:t>7 - تقديم الخدمات ذات العلاقة باللغة العربية للأفراد والمؤسسات والهيئات الحكومية.</w:t>
        <w:br/>
        <w:t>المادة الثالثة (الإشراف على المركز ) :</w:t>
        <w:br/>
        <w:t>1- يكون وزير التعليم العالي في المملكة العربية السعودية المشرف العام على المركز .</w:t>
        <w:br/>
        <w:t>2- يتولى إدارة المركز مجلس أمناء يتألف من رئيس وثمانية أعضاء غير متفرغين من ذوي الاختصاص والمهارات العلمية والتميز والخبرة في مجال اللغة العربية من داخل المملكة وخارجها ، ويكون تعيينهم وتحديد الرئيس ونائبه بقرار من المشرف العام على المركز لمدة ثلاث سنوات قابلة للتجديد .</w:t>
        <w:br/>
        <w:t>المادة الرابعة (صلاحيات مجلس الأمناء) :</w:t>
        <w:br/>
        <w:t xml:space="preserve">مجلس الأمناء هو السلطة العليا المهيمنة على شؤون المركز وإدارته وتصريف أموره ووضع السياسة </w:t>
        <w:br/>
        <w:br/>
        <w:t>العامة التي يسير عليها وفقا لهذا التنظيم ولوائحه ،</w:t>
        <w:br/>
        <w:t>وله جميع الصلاحيات اللازمة لتحقيق أغراضه وبصفة خاصة ما يأتي :</w:t>
        <w:br/>
        <w:t>1 -</w:t>
        <w:tab/>
        <w:t xml:space="preserve"> وضع السياسة العامة للمركز وخطة العمل التي يسير عليها لتحقيق أغراضه ومراقبة تنفيذ ذلك .</w:t>
        <w:br/>
        <w:t>2 -</w:t>
        <w:tab/>
        <w:t xml:space="preserve"> اعتماد اللوائح المالية والإدارية للمركز.</w:t>
        <w:br/>
        <w:t>3 -</w:t>
        <w:tab/>
        <w:t xml:space="preserve"> اعتماد اللوائح الداخلية للمركز والسياسات واللوائح الخاصة بأوجه نشاطه .</w:t>
        <w:br/>
        <w:t>4-</w:t>
        <w:tab/>
        <w:t xml:space="preserve"> الموافقة على إنشاء فروع للمركز ومكاتب له داخل المملكة وخارجها.</w:t>
        <w:br/>
        <w:t>5 -</w:t>
        <w:tab/>
        <w:t xml:space="preserve"> الموافقة على مشروع ميزانية المركز وحسابه الختامي وتقرير مراجع الحسابات والتقرير السنوي لاعتماد ذلك من المشرف العام.</w:t>
        <w:br/>
        <w:t>6 -</w:t>
        <w:tab/>
        <w:t xml:space="preserve"> تشكيل اللجان وتخويلها بما يراه من الصلاحيات من أجل إنجاز الأمور التي تعرض على المجلس .</w:t>
        <w:br/>
        <w:t>7 -</w:t>
        <w:tab/>
        <w:t xml:space="preserve"> قبول الهبات والتبرعات والمنح والوصايا والأوقاف بما لا يتعارض مع الأنظمة والتعليمات النافذة في المملكة .</w:t>
        <w:br/>
        <w:t>8 -</w:t>
        <w:tab/>
        <w:t xml:space="preserve"> تفويض  الأمين العام للمركز    أو من ينيبه بإبرام  الاتفاقيات      والعقود    بأنواعها في حدود القواعد التي يضعها مجلس الأمناء .</w:t>
        <w:br/>
        <w:t>9 -</w:t>
        <w:tab/>
        <w:t xml:space="preserve"> إقرار مشروعات استثمار أموال المركز .</w:t>
        <w:br/>
        <w:t>المادة الخامسة (اجتماعات مجلس الأمناء) :</w:t>
        <w:br/>
        <w:t>1 -  يجتمع مجلس الأمناء بدعوة من رئيسه أربعة اجتماعات - على الأقل - كل سنة ، وعلى الرئيس دعوة المجلس إذا طلب ذلك نصف الأعضاء على الأقل ، ويجب أن تشتمل الدعوة على جدول الأعمال ، ويشترط لصحة الاجتماع حضور أغلبية الأعضاء بمن فيهم الرئيس أو نائبه، وتصدر القرارات بأغلبية أصوات الحاضرين ، وفي حالة تساوي الأصوات يرجح الجانب الذي يصوت معه رئيس الاجتماع، وللمجلس أن يدعو لحضور جلساته من يرى الاستعانة به دون أن يكون له حق التصويت ، وتثبت مداولات المجلس وقراراته في محاضر يوقعها رئيس الاجتماع وأعضاؤه الحاضرون .</w:t>
        <w:br/>
        <w:t>2 - لا يجوز للمجلس أن يصدر قراراً بعرضه على الأعضاء متفرقين إلا في حالة الضرورة، ويشترط عندئذ موافقة جميع أعضاء المجلس على القرار كتابة ، ويعرض هذا القرار على المجلس في أول اجتماع لاحق لإثباته في محضر الاجتماع .</w:t>
        <w:br/>
        <w:t>3- لا تكون قرارات المجلس نافذة إلا بعد تصديق المشرف العام عليها .</w:t>
        <w:br/>
        <w:t>المادة السادسة (مهمات الأمين العام):</w:t>
        <w:br/>
        <w:t>يعين المشرف العام على المركز أميناً عاما من ذوي الكفاية والخبرة لمدة أربع سنوات بناءً على توصية من مجلس الأمناء ، ويكون المسؤول التنفيذي عن المركز، ومرجعه رئيس مجلس الأمناء وتتركز مسؤولياته في حدود ما ينص عليه هذا التنظيم ولوائحه ، وما يقرره مجلس الأمناء،</w:t>
        <w:br/>
        <w:t>وله على وجه الخصوص الآتي:</w:t>
        <w:br/>
        <w:t>1 -</w:t>
        <w:tab/>
        <w:t>التحضير لاجتماعات مجلس الأمناء .</w:t>
        <w:br/>
        <w:t>2 -</w:t>
        <w:tab/>
        <w:t>متابعة تنفيذ القرارات الصادرة من مجلس الأمناء .</w:t>
        <w:br/>
        <w:t>3 -</w:t>
        <w:tab/>
        <w:t xml:space="preserve"> الإشراف على إعداد مشروع ميزانية المركز ومشروع  الحساب الختامي    ، تمهيداً لعرضهما على مجلس الأمناء .</w:t>
        <w:br/>
        <w:t>4 -</w:t>
        <w:tab/>
        <w:t xml:space="preserve"> تعيين العاملين في المركز وفروعه ومكاتبه حسب اللوائح الإدارية والمالية والفنية في المركز .</w:t>
        <w:br/>
        <w:t>5 -</w:t>
        <w:tab/>
        <w:t xml:space="preserve"> الإشراف على العاملين في المركز طبقاً للصلاحيات الممنوحة له وما تحدده اللوائح .</w:t>
        <w:br/>
        <w:t>6 -</w:t>
        <w:tab/>
        <w:t xml:space="preserve"> إصدار أوامر الصرف الخاصة بالمركز وفقاً للميزانية السنوية المعتمدة ولوائح المركز المالية .</w:t>
        <w:br/>
        <w:t>7 -</w:t>
        <w:tab/>
        <w:t xml:space="preserve"> تقديم تقارير دورية إلى مجلس الأمناء عن أعمال المركز ومنجزاته ونشاطاته .</w:t>
        <w:br/>
        <w:t>8 -</w:t>
        <w:tab/>
        <w:t xml:space="preserve"> اقتراح خطط المركز وبرامجه والإشراف على تنفيذها بعد موافقة مجلس الأمناء عليها .</w:t>
        <w:br/>
        <w:t>9 -</w:t>
        <w:tab/>
        <w:t>اقتراح اللوائح الإدارية والمالية والفنية التي يسير عليها المركز ، واقتراح تعديلها، ورفعها إلى مجلس الأمناء .</w:t>
        <w:br/>
        <w:t>وللأمين العام تفويض بعض الاختصاصات المنصوص عليها في هذه المادة إلى غيره من المسؤولين عن إدارة المركز وفروعه ومكاتبه .</w:t>
        <w:br/>
        <w:t>المادة السابعة (اللجنة الاستشارية) :</w:t>
        <w:br/>
        <w:t>تشكل في المركز ـ بقرار من مجلس الأمناء ـ لجنة استشارية من خمسة أشخاص على الأقل غير متفرغين ، يساعدون الأمين العام ،</w:t>
        <w:br/>
        <w:t>وتكون من مهمات هذه اللجنة المساعدة فيما يأتي :</w:t>
        <w:br/>
        <w:t>1 ـ اقتراح الاستراتيجيات ورسم السياسات والتخطيط لسير أعمال المركز .</w:t>
        <w:br/>
        <w:t>2 ـ اقتراح اللوائح والإجراءات الكفيلة بالتنفيذ الأمثل لأعمال المركز .</w:t>
        <w:br/>
        <w:t>3 ـ اقتراح الخطط والبرامج والمشروعات السنوية .</w:t>
        <w:br/>
        <w:t>4 ـ إجراء البحوث العلمية وإعداد التقارير ذات العلاقة بنشاط المركز .</w:t>
        <w:br/>
        <w:t>وللجنة الاستشارية أن تستعين بمن تراه في سبيل القيام بتلك المهمات .</w:t>
        <w:br/>
        <w:t>المادة الثامنة :</w:t>
        <w:br/>
        <w:t>أ - يمثل المركز في تعاملاته القانونية والقضائية رئيس مجلس الأمناء أو من يفوضه.</w:t>
        <w:br/>
        <w:t>ب - يرفع رئيس مجلس الأمناء التقارير الدورية للمشرف العام بعد إقرارها من المجلس.</w:t>
        <w:br/>
        <w:t>المادة التاسعة :</w:t>
        <w:br/>
        <w:t>تكون للمركز  ميزانية سنوية    ، ويجوز له أن يضع ميزانية لبرامجه تزيد مدتها على سنة وفقاً لما تتطلبه المدة التقديرية لتنفيذ تلك البرامج.</w:t>
        <w:br/>
        <w:t>المادة العاشرة (الموارد المالية) :</w:t>
        <w:br/>
        <w:t>تتكون الموارد المالية للمركز مما يأتي :</w:t>
        <w:br/>
        <w:t>1 ـ الإعانات التي تخصصها له الدولة.</w:t>
        <w:br/>
        <w:t>2 ـ الدخول التي يحققها المركز من ممارسة أوجه النشاط التي تدخل ضمن اختصاصاته.</w:t>
        <w:br/>
        <w:t>3 ـ الهبات والتبرعات والمنح والوصايا والأوقاف التي يقبلها مجلس أمناء المركز.</w:t>
        <w:br/>
        <w:t>4 ـ عائدات استثمارات أموال المركز .</w:t>
        <w:br/>
        <w:t>المادة الحادية عشرة (إيداع أموال المركز) :</w:t>
        <w:br/>
        <w:t>تودع أموال المركز في  حسابات مصرفية    مستقلة في مصارف المملكة باسم المركز ويصرف منها وفقاً لهذا التنظيم ولوائحه .</w:t>
        <w:br/>
        <w:t>المادة الثانية عشرة (المراجع المالي) :</w:t>
        <w:br/>
        <w:t>يعين مجلس الأمناء مراجعاً أو أكثر للحسابات من الأشخاص ذوي الصفة الطبيعية أو الاعتبارية المرخص لهم بالعمل في المملكة ، ويحدد أتعابهم، وإذا تعدد  مراجعو الحسابات    فإنهم يكونون مسؤولين بالتضامن عن أعمالهم أمام المركز، ويعرض تقرير مراجع الحسابات على مجلس الأمناء تمهيداً لرفعه إلى المشرف العام .</w:t>
        <w:br/>
        <w:t>المادة الثالثة عشرة (نظام العمل والتأمينات الاجتماعية) :</w:t>
        <w:br/>
        <w:t>يطبق نظام العمل ونظام التأمينات الاجتماعية على جميع العاملين السعوديين في المركز .</w:t>
        <w:br/>
        <w:t>المادة الرابعة عشرة (  السنة المالية للمركز ) :</w:t>
        <w:br/>
        <w:t>السنة المالية للمركز    هي السنة المالية لدولة المقر، واستثناء من ذلك تبدأ السنة المالية الأولى للمركز من تاريخ نفاذ هذا التنظيم .</w:t>
        <w:br/>
        <w:t>المادة الخامسة عشرة :</w:t>
        <w:br/>
        <w:t>يُنشر هذا التنظيم في  الجريدة الرسمية    لدولة المقر، ويعمل به من تاريخ نشره.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