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نزع ملكية العقارات للمنفعة العامة ووضع اليد المؤقت على العقار</w:t>
        <w:br/>
        <w:t>1424 هـ</w:t>
        <w:br/>
        <w:t>بسم الله الرحمن الرحيم</w:t>
        <w:br/>
        <w:t>مرسوم ملكي رقم م/15 بتاريخ 11 / 3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 /٩١) وتاريخ ٢٧ /٨/ ١٤١٢هـ.</w:t>
        <w:br/>
        <w:t>وبعد الاطلاع على ( نظام نزع ملكية العقارات للمنفعة العامة) ، الصادر بالمرسوم الملكي رقم (م/ ٦٥) وتاريخ ١٦ / ١١ / ١٣٩٢ هـ.</w:t>
        <w:br/>
        <w:t>وبعد الاطلاع على قرار مجلس الشورى رقم (٥٨ /٥٤) وتاريخ ١٧ / ١١ / ١٤٢١ هـ.</w:t>
        <w:br/>
        <w:t>وبعد الاطلاع على قرار مجلس الوزراء رقم (٣١) وتاريخ ٥ / ٢ / ١٤٢٤ هـ .</w:t>
        <w:br/>
        <w:t>رسمنا بما هو آت :</w:t>
        <w:br/>
        <w:t>أولاً : الموافقة على ( نظام نزع ملكية العقارات للمنفعة العامة ، ووضع اليد المؤقت على العقار) بالصيغة المرافقة لهذا .</w:t>
        <w:br/>
        <w:t>ثانياً : تطبق الأحكام الورادة في هذا النظام - المتعلقة بالتقدير، وإعادة التقدير،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شكاوى بعدم اتباع الإجراءات النظامية بشأنها، مؤيدة بأحكام قضائية بذلك، مع مراعاة الفوارق بالنسبة إلى احتساب بدية المواعيد التي اشتملت عليها الأحكام النظامية المذكورة .</w:t>
        <w:br/>
        <w:t>ثالثاً : دون الإخلال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الحديدة والطرق العامة ونحوها، وذلك بالقدر الذي يتفق وطبيعة عمل هذه الشركات، على أن يصدر قرار نزع الملكية -وفقا لهذا النظام- من الوزير المشرف على المرفق العام، وأن تدفع الشركة التي تدير المرفق التعويضات المرتتبة على ذلك، وأن تضمن لوائح هذا النظام تفاصيل ما يلزم لتنفيذ ذلك.</w:t>
        <w:br/>
        <w:t>رابعاً : تسري أحكام (نظام نزع ملكية العقارات للمنفعة العامة) ، الصادر بالمرسوم الملكي رقم (م/٦٥) وتاريخ ١٦ / ١١ / ١٣٩٢ هـ على الحالات القائمة المتعلقة بأراضي المشروعات التي أنشأتها ونفذتها المؤسسة العامة للكهرباء، وسلمتها للشركة السعودية للكهرباء، وذلك إلى حين البت فيها وفقا للنظام المذكور، على أن يصدر قرار النزع من وزير الصناعة والكهرباء ، وأن تدفع الشركة التعويضات المرتبة على ذلك .</w:t>
        <w:br/>
        <w:t>خامساً : على سمو نائب رئيس مجلس الوزراء والوزراء -كل فيما يخصه- تنفيذ مرسومنا هذا .</w:t>
        <w:br/>
        <w:t>فهد بن عبد العزيز</w:t>
        <w:br/>
        <w:t>بسم الله الرحمن الرحيم</w:t>
        <w:br/>
        <w:t>قرار مجلس الوزراء رقم 31 بتاريخ 5 / 2 / 1424</w:t>
        <w:br/>
        <w:t>إن مجلس الوزراء</w:t>
        <w:br/>
        <w:t>بعد الاطلاع على المعاملة الواردة من ديوان رئاسة مجلس الوزراء برقم ٧ /٩٥٣/ر وتاريخ ١٤ / ١ / ١٤٢٢ هـ ، المشتملة على خطاب وزارة الشؤون البلدية والقروية رقم ٣٢٠٨ /٣ وتاريخ ١٠ / ٦ / ١٣٩٨ هـ بشأن (مشروع نظام نزع ملكية العقارات للمنفعة العامة، ووضع اليد المؤقت على العقار) .</w:t>
        <w:br/>
        <w:t>وبعد الاطلاع على المحضر رقم (٢٦٨) وتاريخ ٢ / ١٢ / ١٤١٨ هـ المعد في هيئة الخبراء، وعلى مذكرة الهيئة رقم (٢٦٩) وتاريخ ٢ / ١٢ / ١٤١٨ هـ.</w:t>
        <w:br/>
        <w:t>وبعد النظر في قرار مجلس الشورى رقم (٥٨ /٥٤) وتاريخ ١٧ / ١١ / ١٤٢١ هـ.</w:t>
        <w:br/>
        <w:t>وبعد الاطلاع على المحضرين رقم (٣٠٣) وتاريخ ١٤ / ٧ / ١٤٢٢ هـ، ورقم (٤٧٧) وتاريخ ٤ / ١٢ / ١٤٢٣ هـ المعدين في هيئة الخبراء.</w:t>
        <w:br/>
        <w:t>وبعد الاطلاع على مذكرتي هيئة الخبراء قم (٤٤٧) وتاريخ ١٢ / ١١ / ١٤٢٢ هـ ، ورقم (٣٠٤) وتاريخ ٢٩ / ٧ / ١٤٢٣ هـ.</w:t>
        <w:br/>
        <w:t>وبعد الاطلاع على توصيتي اللجنة العامة لمجلس الوزراء رقم (٥٨٧) وتاريخ ٣٠ / ١٢ / ١٤٢٣ هـ، ورقم (٣٩) وتاريخ ٢١ / ١ / ١٤٢٤ هـ .</w:t>
        <w:br/>
        <w:t>يُقرِّر ما يلي :</w:t>
        <w:br/>
        <w:t>١ - الموافقة على (نظام نزع ملكية العقارات للمنفعة العامة ووضع اليد المؤقت على العقار) بالصيغة المرافقة لهذا.</w:t>
        <w:br/>
        <w:t>٢ - تطبق الأحكام الواردة في هذا النظام -المتعلقة بالتقدير، وإعادة التقدير،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شكاوى بعدم اتباع الإجراءات النظامية بشأنها، مؤيدة بأحكام قضائية بذلك، مع مراعاة الفوارق بالنسبة إلى احتساب بداية المواعيد التي اشتملت عليها الأحكام النظامية المذكورة.</w:t>
        <w:br/>
        <w:t>٣ - دون الإخلال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الحديدية والطرق العامة ونحوها، وذلك بالقدر الذي يتفق وطبيعة عمل هذه الشركات على أن يصدر قرار نزع الملكية -وفقا لهذا النظام- من الوزير المشرف على المرفق العام، وأن تدفع الشركة التي تدير المرفق التعويضات المترتبة على ذلك، وأن تضمن لوائح هذا النظام تفاصيل ما يلزم لتنفيذ ذلك.</w:t>
        <w:br/>
        <w:t>٤ - تسري أحكام (نظام نزع ملكية العقارات للمنفعة العامة) الصادر بالمرسوم الملكي رقم (م/٦٥) وتاريخ ١٦ / ١١ / ١٣٩٢ هـ على الحالات القائمة المتعلقة بأراضي المشروعات التي أنشأتها ونفذتها المؤسسة العامة للكهرباء، وسلمتها للشركة السعودية للكهرباء، وذلك إلى حين البت فيها وفقا للنظام المذكور، على أن يصدر قرار النزع من وزير الصناعة والكهرباء، وأن تدفع الشركة التعويضات المترتبة على ذلك وقد أعد مشروع ملكي بذلك صيغته مرافقة لهذا.</w:t>
        <w:br/>
        <w:t>رئيس مجلس الوزراء</w:t>
        <w:br/>
        <w:t>نظام نزع ملكية العقارات للمنفعة العامة ووضع اليد المؤقت على العقار</w:t>
        <w:br/>
        <w:t>الباب الأول: نزع الملكية للمنفعة العامة</w:t>
        <w:br/>
        <w:t>المادة الأولى:</w:t>
        <w:br/>
        <w:t>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w:t>
        <w:br/>
        <w:t>المادة الثانية:</w:t>
        <w:br/>
        <w:t>لا يتم   التعويض     وفقاً لهذا النظام إذا كان العقار المراد اقتطاعه أو اقتطاع جزء منه مما يشترط لتملكه   الإحياء     ولم يتم إحياؤه وقت تخطيط المشروع وفقاً لشروط   الإحياء     المقررة، على أن تنظر لجنة التقدير المنصوص عليها في المادة السابعة في تعويض صاحبه تعويضًا عادلا عما قد يلحقه من أضرار.</w:t>
        <w:br/>
        <w:t>المادة الثالثة:</w:t>
        <w:br/>
        <w:t>يستحق   التعويض عما يتم اقتطاعه لتحديد وتنفيذ شبكات الطرق الرئيسية أو لصالح التخطيط وفقًا لما يأتي :</w:t>
        <w:br/>
        <w:t>أولًا : بالنسبة لما هو واقع داخل حدود حماية التنمية :</w:t>
        <w:br/>
        <w:t>أ - الأراضي التي سبق أخذ  النسبة النظامية  التي تقتطع مجانًا منها يعوض المالك عما يقتطع منها بعد ذلك .</w:t>
        <w:br/>
        <w:t>ب - الأراضي التي سبق أخذ جزء من  النسبة النظامية  منها لا يعوض المالك عما يقتطع منها بعد ذلك إذا لم يتجاوز الاقتطاع السابق واللاحق  النسبة النظامية  ، وبشرط أن يكون الباقي منها بعد الاقتطاع السابق واللاحق عشرة آلاف متر مربع فأكثر، ويعوض عن الفرق إن قلت مساحة الباقي منها عن ذلك.</w:t>
        <w:br/>
        <w:t>ج - الأراضي التي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إن قلت مساحة الباقي منها عن ذلك.</w:t>
        <w:br/>
        <w:t>د - إذا طلب مالك الأرض تقسيمها أو تخطيطها وفقًا لما تقرره الأنظمة والتعليمات لا يعوض عما يقتطع منها لذلك، ما لم يتجاوز الاقتطاع السابق إن وجد واللاحق  النسبة النظامية  لكامل المساحة، إلا إذا كان تجاوزها قد تم بناء على طلب المالك.</w:t>
        <w:br/>
        <w:t>هـ - إذا طلب مالك القطعة المفرزة من أرض سبق تخطيطها تقسيمها إلى قطع أصغر وتطلب ذلك فتح شارع أو أكثر لخدمتها فلا يعوض عن ذلك.</w:t>
        <w:br/>
        <w:t>و - أراضي المباني والمزارع بغض النظر عن مساحاتها يتم   التعويض     عن المساحات التي تقتطع منها، كما يتم   التعويض     عن المباني والغرس. وفي حالة طلب مالكها تقسيمها أو تخطيطها وفقًا لما تقرره الأنظمة والتعليمات لا يعوض عما يقتطع منها لذلك في حدود  النسبة النظامية  ، كما لا يعوض إذا كان تجاوزها قد تم بناء على طلب المالك.</w:t>
        <w:br/>
        <w:t>ثانيًا :  بالنسبة لما هو واقع خارج حدود حماية التنمية :</w:t>
        <w:br/>
        <w:t>أ - الأراضي التي لا تزيد مساحاتها على عشرة آلاف متر مربع، والمباني، والمزارع - بغض النظر عن مساحاتها - يتم   التعويض     عن المساحات التي تقتطع منها، كما يتم   التعويض     عن المباني والغرس. ولا يتم  التعويض   عن المقتطع منها لصالح تقسيمها وفقًا لما تقرره الأنظمة والتعليمات إذا طلب المالك ذلك، وذلك في حدود  النسبة النظامية  المقررة لما هو داخل حدود حماية التنمية. ما لم يكن تجاوزها قد تم بناء على طلب المالك.</w:t>
        <w:br/>
        <w:t>ب - الأراضي التي تزيد مساحاتها على عشرة آلاف متر مربع، لا يتم التعويض عما يقتطع منها للطرق الرئيسية في حدود ما نسبته 12% من مساحاتها، وبشرط أن يكون الباقي منها بعد الاقتطاع عشرة آلاف متر مربع فأكثر. ويعوض عن الفرق إن قلت مساحة الباقي منها عن ذلك. وفي حالة تخطيطها وفقًا لما تقرره الأنظمة والتعليمات تطبق عليها الفقرات (ب، د، هـ) من البند أولًا.</w:t>
        <w:br/>
        <w:t>ثالثًا :  بالنسبة للمدن والقرى والهجر التي لا يوجد لها حد حماية تنمية :</w:t>
        <w:br/>
        <w:t>تقوم   وزارة الشؤون البلدية والقروية     بوضع تعليمات حول ما يتم بشأنها من حيث التخطيط والبناء فيها، وهذه التعليمات تحدد حد حماية التنمية بالنسبة لها بحيث يبنى عليه في التفرقه المذكورة آنفًا.</w:t>
        <w:br/>
        <w:t>المادة الرابعة:</w:t>
        <w:br/>
        <w:t>تعديلات المادة</w:t>
        <w:br/>
        <w:t>المادة الرابعة:</w:t>
        <w:br/>
        <w:t>- إحلال عبارة "الهيئة العامة للطرق" محل عبارة "وزارة النقل والخدمات اللوجستية" وذلك بموجب قرار مجلس الوزراء رقم (586) وتاريخ 1444/8/22هـ.</w:t>
        <w:br/>
        <w:t>مع مراعاة ما ورد في المادة الثالثة يكون تنفيذ خطوط   المرافق العامة     في الشوارع والطرق وأحرامها أو في الأراضي المملوكة للدولة، فإذا تعذر ذلك وكان لا بد من تنفيذ خطوط   المرافق العامة     في الأملاك الخاصة فيتم ذلك بأقل قدر ممكن من الضرر، مع دفع تعويض عادل وفقًا لهذا النظام بعد الاتفاق مع  وزارة الشؤون البلدية والقروية      ووزارة المواصلات      حول مسارات هذه المرافق لتتفق مع مسارات الشوارع والطرق مستقبلًا وفقًا لما تقتضيه   المصلحة العامة   ، ويجب التهميش على صكوك الملكيات وسجلاتها الموجودة فيها هذه المرافق بذلك.</w:t>
        <w:br/>
        <w:t>المادة الخامسة:</w:t>
        <w:br/>
        <w:t>1 -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السادسة والسابعة لتسمية مندوبيها خلال فترة لا تزيد على خمسة عشر يومًا.</w:t>
        <w:br/>
        <w:t>2  -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w:t>
        <w:br/>
        <w:t>المادة السادسة:</w:t>
        <w:br/>
        <w:t>1 - لا يجوز تقسيم أرض أو دمج عقار بآخر، أو   الترخيص     بالبناء في العقارات الواردة في مخطط المشروع المقترح نزع الملكية لأجل تنفيذه، وذلك اعتبارًا من تاريخ التبليغ بقرار الموافقة بالبدء في إجراءات نزع الملكية.</w:t>
        <w:br/>
        <w:t>2 - يتخذ تاريخ نشر قرار الموافقة بالبدء في إجراءات نزع الملكية أساسًا لتقدير   التعويض   ، ولا يعتد بما يتم بعد ذلك من تعديلات أو إضافات أو تحسينات أو بناء أو إحياء أو غرس أو نحو ذلك.</w:t>
        <w:br/>
        <w:t>3 -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فيه نوع العقار ووصفه الإجمالي ومشتملاته من المباني والأسوار والأشجار والمزروعات والآبار والسدود والعقوم وغير ذلك مما يمكن أن يكون له أثر في   التعويض   ، واسم المالك والشاغل للعقار وأصحاب الحقوق عليه مما يقدم للجنة من صكوك أو مستندات، مع توضيح ذلك بالرسوم والمخططات عند الحاجة، ويوقع هذا المحضر من قبل أعضاء اللجنة وأصحاب الشأن من المالكين والشاغلين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ستين يومًا من تاريخ قرار الموافقة بالبدء في إجراءات نزع الملكية.</w:t>
        <w:br/>
        <w:t>المادة السابعة:</w:t>
        <w:br/>
        <w:t>تؤلف الجهة صاحبة المشروع لجنة لتقدير تعويض العقارات المقرر نزع ملكيتها أو المتضررة من المشروع على النحو الآتي :</w:t>
        <w:br/>
        <w:t>أولاً :</w:t>
        <w:br/>
        <w:t>خمسة مندوبين من الجهات الحكومية، تسميهم جهاتهم وهم :</w:t>
        <w:br/>
        <w:t>1 -  مندوب من الجهة صاحبة المشروع.</w:t>
        <w:br/>
        <w:t>2 -  مندوب من  وزارة العدل.</w:t>
        <w:br/>
        <w:t>3 -  مندوب من  وزارة الشؤون البلدية والقروية .</w:t>
        <w:br/>
        <w:t>4 -  مندوب من   وزارة الداخلية .</w:t>
        <w:br/>
        <w:t>5 -  مندوب من    وزارة المالية والاقتصاد الوطني .</w:t>
        <w:br/>
        <w:t>ثانياً :</w:t>
        <w:br/>
        <w:t>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 بالإضافة إلى ذلك -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w:t>
        <w:br/>
        <w:t>المادة الثامنة:</w:t>
        <w:br/>
        <w:t>على لجنة التقدير المنصوص عليها في المادة السابعة البدء في تقدير التعويض خلال ستين يومًا من تاريخ قرار الموافقة بالبدء في إجراءات نزع الملكية، وأن تنتهي من التقدير في موعد لا يتجاوز تسعين يومًا من تاريخ قرار الموافقة بالبدء في إجراءات نزع الملكية، ما لم توجد أسباب تقرر اللجنة في محضر خاص أنها تحول دون ذلك، ويعتمد المحضر من الجهة صاحبة المشروع.</w:t>
        <w:br/>
        <w:t>المادة التاسعة:</w:t>
        <w:br/>
        <w:t>1 - يجوز للجنة التقدير أن تطلب من الجهات المختصة مساعدتها بمن تراه من الخبراء والموظفين.</w:t>
        <w:br/>
        <w:t>2 -  يجب على اللجنة دخول العقارات في سبيل تنفيذ مهامها بحضور المالكين والشاغلين أو أحدهما حسب الأحوال أو من يمثلهم، وعلى هؤلاء تمكين اللجنة من القيام بالأعمال التي يتطلبها إنجاز مهامها.</w:t>
        <w:br/>
        <w:t>3 -  تنعقد اللجنة بحضور جميع أعضائها، وتتخذ قراراتها بالأغلبية، وترفعها إلى الجهة صاحبة المشروع لاعتمادها. ويجوز لهذه الجهة    ولوزارة المالية والاقتصاد الوطني      طلب إعادة التقدير خلال ثلاثين يومًا من تاريخ قرار التقدير، ويتم ذلك بواسطة لجنة أخرى من غير الأعضاء السابقين لا يقلون عنهم من حيث الاشتراطات ولا تقل مرتبة مندوبي الجهات الحكومية في هذه اللجنة عن العاشرة. وتكون خلال ثلاثين يومًا من تاريخ طلب إعادة التقدير، وتتخذ قرارها بالأغلبية ، ويجب أن تنهي عملها خلال ستين يومًا من تاريخ طلب إعادة التقدير وإلا أخذ بقرار اللجنة الأولى.</w:t>
        <w:br/>
        <w:t>المادة العاشرة:</w:t>
        <w:br/>
        <w:t>تقوم لجنة التقدير بما يأتي :</w:t>
        <w:br/>
        <w:t>1 -  الوقوف على العقار أو العقارات المقرر نزع ملكيتها والتحقق مما ورد في محضر اللجنة المشار إليها في المادة السادسة.</w:t>
        <w:br/>
        <w:t>2 -  تقدير العقارات المقرر نزع ملكيتها أرضًا، وبناء ، وأشجارًا ، ومزروعات. وأي إنشاءات أو حقوق أخرى وفق الأسس الآتية :</w:t>
        <w:br/>
        <w:t>أ -  يكون تقدير  التعويض   عن العقار على أساس قيمته وقت وقوف لجنة التقدير على العقار المراد نزع ملكيته.</w:t>
        <w:br/>
        <w:t>ب - يكون تقدير  التعويض   على الأشجار على أساس قيمتها وقت وقوف اللجنة على العقار المراد نزع ملكيته، مع مراعاة نوعها وعمرها ونتاجها.</w:t>
        <w:br/>
        <w:t>ج - يكون تقدير  التعويض   عن المزروعات والثمار إذا لم يكن تأخير نزع ملكيتها إلى ما بعد الانتهاء من الحصاد وقطف الثمار وفق ما تراه لجنة التقدير.</w:t>
        <w:br/>
        <w:t>د - يكون تقدير  التعويض   عن الأراضي المخصصة للاستعمالات العامة التي لا تشملها  النسبة النظامية   في المخططات الخاصة بعد مضي سنتين من تاريخ تخصيصها، وفقًا لأحكام هذا النظام.</w:t>
        <w:br/>
        <w:t>3 -  تقدير قيمة  التعويضات   لأصحاب العقارات المتضررة من المشروع دون أن يقتطع شيء منها لصالحه، وذلك على أساس الفرق بين قيمة العقار قبل تنفيذ المشروع وقيمته بعده.</w:t>
        <w:br/>
        <w:t>المادة الحادية عشرة</w:t>
        <w:br/>
        <w:t>إذا اقتصر نزع الملكية على جزء من العقار فيتبع ما يأتي:</w:t>
        <w:br/>
        <w:t>1 - تقدر قيمة مساحة الأرض المقرر نزع ملكيتها والبناء والغراس المقام على هذه المساحة إذا كان الجزء الباقي من الأرض أو البناء أو الغراس قابلًا للانتفاع به وفق التعليمات الفنية المطبقة في المنطقة، وتضاف إلى هذه القيمة تكاليف إصلاح وترميم الجزء المتبقي من البناء.</w:t>
        <w:br/>
        <w:t>2 - تقدر قيمة مساحة الأرض المقرر نزع ملكيتها فقط وقيمة كامل البناء أو الغراس إذا كان الجزء الباقي من البناء أو الغراس بعد اقتطاع ما يحتاجه المشروع غير قابل للانتفاع به وكان الجزء الباقي من الأرض بعد الاقتطاع قابلًا للانتفاع به وفق التعليمات الفنية المطبقة في المنطقة، على أن تتولى الجهة صاحبة المشروع هدم الجزء الباقي من البناء.</w:t>
        <w:br/>
        <w:t>3 - 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w:t>
        <w:br/>
        <w:t>المادة الثانية عشرة:</w:t>
        <w:br/>
        <w:t>إذا اقتصر نزع الملكية على جزء من العقار ونقصت قيمة الجزء أو الأجزاء الباقية منه بسبب تنفيذ المشروع، وجب مراعاة النقصان عند تقدير   التعويض     المستحق.</w:t>
        <w:br/>
        <w:t>المادة الثالثة عشرة:</w:t>
        <w:br/>
        <w:t>يجوز أن يكون  التعويض   عن العقار المنزوعة ملكيته  للمنفعة العامة   أو جزء منه أرضًا إذا رضي المالك بذلك.</w:t>
        <w:br/>
        <w:t>المادة الرابعة عشرة:</w:t>
        <w:br/>
        <w:t>إذا اختلفت مساحة العقار الواردة في وثائق إثبات الملكية عن المساحة الفعلية للعقار حسب وضعه على الطبيعة ، فيجري التقدير حسب المساحة الفعلية أو الواردة في وثائق الملكية أيهما أقل ، وذلك دون إخلال بحق مالك العقار في إثبات ملكيته للجزء الذي لم يدخل في التقدير.</w:t>
        <w:br/>
        <w:t>المادة الخامسة عشرة:</w:t>
        <w:br/>
        <w:t>إذا اعترض تنفيذ مشروع   للمنفعة العامة     ملكيات لم يتحدد مالكها قبل البدء في تنفيذ المشروع ، أو ظهرت أثناء تنفيذ المشروع علامات أو آثار تملك ، وجب تحديد هذه الملكيات مساحيًّا حسب العلامات الظاهرة أو التي تظهر أثناء التنفيذ ، وتدوين ما عليها والمساحات المقتطعة منها وتقديرها ، وحفظ تلك المعلومات لدى الجهة التي يتبعها المشروع للاستفادة منها لدى أي مطالبة في المستقبل.</w:t>
        <w:br/>
        <w:t>المادة السادسة عشرة:</w:t>
        <w:br/>
        <w:t>تبلغ الجهة صاحبة المشروع أصحاب الحقوق على العقارات المقرر نزع ملكيتها  بالتعويض   المقدر لهم بالطرق الإدارية ، فإن تعذر إبلاغهم بذلك فيتم النشر وفقًا لما جاء في البند الثاني من المادة الخامسة ويكون ذلك بمثابة التبليغ.</w:t>
        <w:br/>
        <w:t>المادة السابعة عشرة:</w:t>
        <w:br/>
        <w:t>1- تقوم الجهة صاحبة المشروع بتبليغ مالكي العقارات وشاغليها بوجوب إخلائها خلال المدة التي تحددها، على ألا تقل هذه المدة عن ثلاثين يومًا من تاريخ التبليغ بالإخلاء. وتتم إجراءات الصرف قبل التاريخ المحدد للإخلاء ، على ألا يسلم مبلغ   التعويض     لصاحبه إلا بعد تسليم العقار وتوثيقه بواسطة كاتب العدل أو المحكمة.</w:t>
        <w:br/>
        <w:t>2- يجوز في الحالات الاستثنائية طلب إخلاء العقار قبل انتهاء الإجراءات ودفع   التعويض     ، ويتم ذلك بقرار من الوزير المختص.</w:t>
        <w:br/>
        <w:t>3-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w:t>
        <w:br/>
        <w:t>المادة الثامنة عشرة:</w:t>
        <w:br/>
        <w:t>يجب أن يتم صرف   التعويض     عن العقار المنزوعة ملكيته   للمنفعة العامة     خلال سنتين من تاريخ صدور قرار الموافقة بالبدء في إجراءات نزع الملكية ، فإذا تعذر ذلك جاز لمن نزعت الملكية منه طلب إعادة التقدير ، إلا إذا كان تأخير صرف   التعويض     بسبب يعود إليه.</w:t>
        <w:br/>
        <w:t>المادة التاسعة عشرة :</w:t>
        <w:br/>
        <w:t>إذا استغنت الجهة صاحبة المشروع عن كامل عقار سبق نزع ملكيته أو جزء منه قابل للانتفاع به حسب التعليمات الفنية المطبقة في المنطقة ولا يمكن تخصيصه لمشروع آخر ذي نفع عام فيحق لمن نزعت الملكية منه أو ورثته استرداده خلال ستة أشهر من تاريخ التبليغ بذلك لقاء إعادة   التعويض    المدفوع.</w:t>
        <w:br/>
        <w:t>الباب الثاني: وضع اليد المؤقت على العقار</w:t>
        <w:br/>
        <w:t>المادة العشرون:</w:t>
        <w:br/>
        <w:t>1- يجوز وضع اليد مؤقتًا  على العقارات لقاء تعويض عادل لا يقل عن  أجرة المثل   تحدده لجنة التقدير المشار إليها في المادة السابعة من هذا النظام. وذلك في حالات الطوارئ والكوارث والأوبئة وما شابهها، أو لتنفيذ مشروع ذي نفع عام عاجل يتوقف على  وضع اليد المؤقت   على العقار المذكور ولا يوجد بديل سواه.</w:t>
        <w:br/>
        <w:t>2- لا يمنع  وضع اليد المؤقت   على العقار من اتخاذ إجراءات نزع الملكية وفقًا لهذا النظام.</w:t>
        <w:br/>
        <w:t>3- لا تجوز إزالة المنشآت أو المباني إلا بعد انتهاء الإجراءات الخاصة بتقدير   التعويضات     المستحقة عنها.</w:t>
        <w:br/>
        <w:t>المادة الحادية والعشرون:</w:t>
        <w:br/>
        <w:t>تحدد المدة القصوى  لوضع اليد المؤقت   بما لا يتجاوز ثلاث سنوات ، ويصدر قرار وضع اليد من الجهة المختصة بنزع الملكية ، ويجب أن يتضمن القرار مدة  وضع اليد المؤقت   والغرض الذي تم من أجله.</w:t>
        <w:br/>
        <w:t>المادة الثانية والعشرون:</w:t>
        <w:br/>
        <w:t>إذا رأت الجهة المعنية أن المدة القصوى  لوضع اليد المؤقت   غير كافية فعليها أن تتفق مع المالك على تحديد مدة جديدة قبل نهاية المدة بفترة كافية، فإذا تعذر الاتفاق معه على ذلك فيخلى العقار.</w:t>
        <w:br/>
        <w:t>المادة الثالثة والعشرون:</w:t>
        <w:br/>
        <w:t>تقوم الجهة صاحبة المشروع بتعويض مالك العقار محل  وضع اليد المؤقت   عن الأضرار الناتجة عن ذلك.</w:t>
        <w:br/>
        <w:t>الباب الثالث: أحكام ختامية</w:t>
        <w:br/>
        <w:t>المادة الرابعة والعشرون:</w:t>
        <w:br/>
        <w:t>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br/>
        <w:t>المادة الخامسة والعشرون:</w:t>
        <w:br/>
        <w:t>مع مراعاة حالات نزع الملكية التي تضمنتها الأنظمة الأخرى ، يلغي هذا النظام نظام نزع الملكية   للمنفعة العامة     الصادر  بالمرسوم الملكي   ذي الرقم (م/65) والتاريخ 16 / 11 / 1392 هـ، وأحكام نزع الملكية   للمنفعة العامة       والتعويض     عنها الواردة في نظام الطرق والمباني الصادر في 1 / 6 / 1360 هـ، والأحكام المقررة لاقتطاع الذراع المعماري، كما يلغي كل ما يتعارض معه من أحكام.</w:t>
        <w:br/>
        <w:t>المادة السادسة والعشرون:</w:t>
        <w:br/>
        <w:t>يقترح وزير الشؤون البلدية والقروية  ما يلزم لتنفيذ هذا النظام من لوائح ، وتصدر بقرار من    مجلس الوزراء   .</w:t>
        <w:br/>
        <w:t>المادة السابعة والعشرون:</w:t>
        <w:br/>
        <w:t>ينشر هذا النظام في الجريدة الرسمية، ويعمل به بعد مائة وثمانين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