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dataset(pollution, public health)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(find the relationship between pollution and public health)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which chemical affects which diseases (+how much?)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Wrangling &amp;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#Pollution(Air) (1979-2019):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columns: sp_name, sample_datatime, param_id, PV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data Non-related to pollution ex) sws, vwd, vws, dbt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we using: API, BPM2.5, CO, NO2, O3, PM10, SO2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Group by Region, Month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average every 4years because of death dataset every 4 years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#avoidable death (2008-2016 by 4 years):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Data we using:</w:t>
      </w:r>
      <w:r w:rsidDel="00000000" w:rsidR="00000000" w:rsidRPr="00000000">
        <w:rPr>
          <w:sz w:val="24"/>
          <w:szCs w:val="24"/>
          <w:shd w:fill="fff5e9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Ischaemic heart disease,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Colorectal cancer, 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Suicide and self-inflicted injuries,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COPD, 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Cerebrovascular diseases,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Breast cancer, 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Transport accidents,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Accidental poisoning by and exposure to noxious substances, 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Diabetes,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Skin cancer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5e9" w:val="clear"/>
          <w:vertAlign w:val="subscript"/>
          <w:rtl w:val="0"/>
        </w:rPr>
        <w:t xml:space="preserve">Prostate cancer, 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Falls, </w:t>
      </w:r>
      <w:r w:rsidDel="00000000" w:rsidR="00000000" w:rsidRPr="00000000">
        <w:rPr>
          <w:sz w:val="20"/>
          <w:szCs w:val="20"/>
          <w:shd w:fill="fff5e9" w:val="clear"/>
          <w:vertAlign w:val="subscript"/>
          <w:rtl w:val="0"/>
        </w:rPr>
        <w:t xml:space="preserve">Kidney cancer, 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Selected invasive infections,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5e9" w:val="clear"/>
          <w:rtl w:val="0"/>
        </w:rPr>
        <w:t xml:space="preserve">Heart failure,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Rheumatic and other valvular heart disease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can investigate the trend of air pollutants over the years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we need to normalize our data?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