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dlpyeafwzll0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Busca (Fetch)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CPU localiza e busca a próxima instrução da memória principal (RAM) usando o contador de programa (PC), que guarda o endereço da próxima instrução.</w:t>
        <w:br w:type="textWrapping"/>
        <w:t xml:space="preserve">Envolvidos: Registrador PC, Barramento de Endereço, Registrador de Instrução (IR)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cfm4xcnn5xbc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Decodificação (Decode)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instrução buscada é enviada para a Unidade de Controle, que identifica qual operação deve ser realizada e quais componentes da CPU precisam ser ativados para isso.</w:t>
        <w:br w:type="textWrapping"/>
        <w:t xml:space="preserve">Envolvidos: Unidade de Controle, IR, circuitos de decodificação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j7osb6on8asg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Execução (Execute)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instrução é executada pela </w:t>
      </w:r>
      <w:r w:rsidDel="00000000" w:rsidR="00000000" w:rsidRPr="00000000">
        <w:rPr>
          <w:sz w:val="28"/>
          <w:szCs w:val="28"/>
          <w:rtl w:val="0"/>
        </w:rPr>
        <w:t xml:space="preserve">ULA (Unidade Lógica e Aritmética)</w:t>
      </w:r>
      <w:r w:rsidDel="00000000" w:rsidR="00000000" w:rsidRPr="00000000">
        <w:rPr>
          <w:sz w:val="28"/>
          <w:szCs w:val="28"/>
          <w:rtl w:val="0"/>
        </w:rPr>
        <w:t xml:space="preserve"> ou outros componentes, dependendo do tipo de operação (soma, movimentação, comparação etc.). O resultado pode ser armazenado em um registrador ou enviado à memória.</w:t>
        <w:br w:type="textWrapping"/>
        <w:t xml:space="preserve">Envolvidos: ULA, Registradores, Memória, Barramentos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332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2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